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D1A4F" w14:textId="77777777" w:rsidR="00363495" w:rsidRDefault="00363495">
      <w:pPr>
        <w:pStyle w:val="BodyText"/>
        <w:spacing w:before="2"/>
        <w:rPr>
          <w:rFonts w:ascii="Times New Roman"/>
          <w:sz w:val="16"/>
        </w:rPr>
      </w:pPr>
    </w:p>
    <w:p w14:paraId="748D1A51" w14:textId="6EF98D7F" w:rsidR="00363495" w:rsidRDefault="00A50A98">
      <w:pPr>
        <w:pStyle w:val="BodyText"/>
        <w:ind w:left="7946" w:right="114" w:hanging="197"/>
        <w:jc w:val="right"/>
      </w:pPr>
      <w:r>
        <w:t>Circular 3/2020 2</w:t>
      </w:r>
      <w:r w:rsidR="00EA25FC">
        <w:t xml:space="preserve">8 </w:t>
      </w:r>
      <w:r>
        <w:t>April 2020</w:t>
      </w:r>
    </w:p>
    <w:p w14:paraId="748D1A52" w14:textId="748558FE" w:rsidR="00363495" w:rsidRDefault="00A50A98">
      <w:pPr>
        <w:pStyle w:val="BodyText"/>
        <w:ind w:left="116"/>
      </w:pPr>
      <w:r>
        <w:t>To: NFA Presidents</w:t>
      </w:r>
      <w:r w:rsidR="000C416A">
        <w:t xml:space="preserve"> and CIRs</w:t>
      </w:r>
    </w:p>
    <w:p w14:paraId="748D1A53" w14:textId="77777777" w:rsidR="00363495" w:rsidRDefault="00A50A98">
      <w:pPr>
        <w:pStyle w:val="BodyText"/>
        <w:ind w:left="116"/>
      </w:pPr>
      <w:r>
        <w:t>From: Graduate Women International Board and Office</w:t>
      </w:r>
    </w:p>
    <w:p w14:paraId="748D1A55" w14:textId="743A68B9" w:rsidR="00363495" w:rsidRDefault="002A4F51">
      <w:pPr>
        <w:pStyle w:val="BodyText"/>
        <w:spacing w:before="10"/>
        <w:rPr>
          <w:sz w:val="16"/>
        </w:rPr>
      </w:pPr>
      <w:r>
        <w:rPr>
          <w:noProof/>
        </w:rPr>
        <mc:AlternateContent>
          <mc:Choice Requires="wpg">
            <w:drawing>
              <wp:anchor distT="0" distB="0" distL="0" distR="0" simplePos="0" relativeHeight="251658240" behindDoc="1" locked="0" layoutInCell="1" allowOverlap="1" wp14:anchorId="748D1A8F" wp14:editId="34680B51">
                <wp:simplePos x="0" y="0"/>
                <wp:positionH relativeFrom="page">
                  <wp:posOffset>1205865</wp:posOffset>
                </wp:positionH>
                <wp:positionV relativeFrom="paragraph">
                  <wp:posOffset>155575</wp:posOffset>
                </wp:positionV>
                <wp:extent cx="5455920" cy="9525"/>
                <wp:effectExtent l="0" t="0" r="0" b="0"/>
                <wp:wrapTopAndBottom/>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5920" cy="9525"/>
                          <a:chOff x="1899" y="245"/>
                          <a:chExt cx="8592" cy="15"/>
                        </a:xfrm>
                      </wpg:grpSpPr>
                      <wps:wsp>
                        <wps:cNvPr id="12" name="Line 11"/>
                        <wps:cNvCnPr>
                          <a:cxnSpLocks noChangeShapeType="1"/>
                        </wps:cNvCnPr>
                        <wps:spPr bwMode="auto">
                          <a:xfrm>
                            <a:off x="1899" y="253"/>
                            <a:ext cx="5153"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7055" y="253"/>
                            <a:ext cx="3435"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7E957F" id="Group 9" o:spid="_x0000_s1026" style="position:absolute;margin-left:94.95pt;margin-top:12.25pt;width:429.6pt;height:.75pt;z-index:-251658240;mso-wrap-distance-left:0;mso-wrap-distance-right:0;mso-position-horizontal-relative:page" coordorigin="1899,245" coordsize="85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">
                <v:line id="Line 11" o:spid="_x0000_s1027" style="position:absolute;visibility:visible;mso-wrap-style:square" from="1899,253" to="705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" strokeweight=".26392mm"/>
                <v:line id="Line 10" o:spid="_x0000_s1028" style="position:absolute;visibility:visible;mso-wrap-style:square" from="7055,253" to="1049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" strokeweight=".26392mm"/>
                <w10:wrap type="topAndBottom" anchorx="page"/>
              </v:group>
            </w:pict>
          </mc:Fallback>
        </mc:AlternateContent>
      </w:r>
    </w:p>
    <w:p w14:paraId="7FD070B2" w14:textId="77777777" w:rsidR="003A6053" w:rsidRPr="003A6053" w:rsidRDefault="003A6053">
      <w:pPr>
        <w:pStyle w:val="BodyText"/>
        <w:spacing w:before="10"/>
        <w:rPr>
          <w:sz w:val="16"/>
        </w:rPr>
      </w:pPr>
    </w:p>
    <w:p w14:paraId="748D1A56" w14:textId="27A17F8D" w:rsidR="00363495" w:rsidRDefault="00A50A98">
      <w:pPr>
        <w:pStyle w:val="BodyText"/>
        <w:spacing w:before="54"/>
        <w:ind w:left="116"/>
        <w:jc w:val="both"/>
      </w:pPr>
      <w:r>
        <w:t>Dear</w:t>
      </w:r>
      <w:r w:rsidR="00B5331E">
        <w:t xml:space="preserve"> </w:t>
      </w:r>
      <w:r w:rsidR="000C416A">
        <w:t>Grace and Joy</w:t>
      </w:r>
      <w:r>
        <w:t>:</w:t>
      </w:r>
    </w:p>
    <w:p w14:paraId="748D1A57" w14:textId="77777777" w:rsidR="00363495" w:rsidRDefault="00363495">
      <w:pPr>
        <w:pStyle w:val="BodyText"/>
      </w:pPr>
    </w:p>
    <w:p w14:paraId="748D1A58" w14:textId="77777777" w:rsidR="00363495" w:rsidRDefault="00A50A98">
      <w:pPr>
        <w:pStyle w:val="BodyText"/>
        <w:ind w:left="116" w:right="111"/>
        <w:jc w:val="both"/>
      </w:pPr>
      <w:r>
        <w:t>We hope that this letter finds you, your family, friends and colleagues safe and well as the world undertakes</w:t>
      </w:r>
      <w:r>
        <w:rPr>
          <w:spacing w:val="-12"/>
        </w:rPr>
        <w:t xml:space="preserve"> </w:t>
      </w:r>
      <w:r>
        <w:t>to</w:t>
      </w:r>
      <w:r>
        <w:rPr>
          <w:spacing w:val="-13"/>
        </w:rPr>
        <w:t xml:space="preserve"> </w:t>
      </w:r>
      <w:r>
        <w:t>resolve</w:t>
      </w:r>
      <w:r>
        <w:rPr>
          <w:spacing w:val="-11"/>
        </w:rPr>
        <w:t xml:space="preserve"> </w:t>
      </w:r>
      <w:r>
        <w:t>the</w:t>
      </w:r>
      <w:r>
        <w:rPr>
          <w:spacing w:val="-15"/>
        </w:rPr>
        <w:t xml:space="preserve"> </w:t>
      </w:r>
      <w:r>
        <w:t>COVID-19</w:t>
      </w:r>
      <w:r>
        <w:rPr>
          <w:spacing w:val="-13"/>
        </w:rPr>
        <w:t xml:space="preserve"> </w:t>
      </w:r>
      <w:r>
        <w:t>pandemic.</w:t>
      </w:r>
      <w:r>
        <w:rPr>
          <w:spacing w:val="-13"/>
        </w:rPr>
        <w:t xml:space="preserve"> </w:t>
      </w:r>
      <w:r>
        <w:t>As</w:t>
      </w:r>
      <w:r>
        <w:rPr>
          <w:spacing w:val="-13"/>
        </w:rPr>
        <w:t xml:space="preserve"> </w:t>
      </w:r>
      <w:r>
        <w:t>mentioned</w:t>
      </w:r>
      <w:r>
        <w:rPr>
          <w:spacing w:val="-12"/>
        </w:rPr>
        <w:t xml:space="preserve"> </w:t>
      </w:r>
      <w:r>
        <w:t>in</w:t>
      </w:r>
      <w:r>
        <w:rPr>
          <w:spacing w:val="-12"/>
        </w:rPr>
        <w:t xml:space="preserve"> </w:t>
      </w:r>
      <w:r>
        <w:t>our</w:t>
      </w:r>
      <w:r>
        <w:rPr>
          <w:spacing w:val="-13"/>
        </w:rPr>
        <w:t xml:space="preserve"> </w:t>
      </w:r>
      <w:r>
        <w:t>25</w:t>
      </w:r>
      <w:r>
        <w:rPr>
          <w:spacing w:val="-12"/>
        </w:rPr>
        <w:t xml:space="preserve"> </w:t>
      </w:r>
      <w:r>
        <w:t>March</w:t>
      </w:r>
      <w:r>
        <w:rPr>
          <w:spacing w:val="-14"/>
        </w:rPr>
        <w:t xml:space="preserve"> </w:t>
      </w:r>
      <w:r>
        <w:t>2020</w:t>
      </w:r>
      <w:r>
        <w:rPr>
          <w:spacing w:val="-9"/>
        </w:rPr>
        <w:t xml:space="preserve"> </w:t>
      </w:r>
      <w:hyperlink r:id="rId7">
        <w:r>
          <w:rPr>
            <w:color w:val="0462C1"/>
            <w:u w:val="single" w:color="0462C1"/>
          </w:rPr>
          <w:t>Special</w:t>
        </w:r>
        <w:r>
          <w:rPr>
            <w:color w:val="0462C1"/>
            <w:spacing w:val="-14"/>
            <w:u w:val="single" w:color="0462C1"/>
          </w:rPr>
          <w:t xml:space="preserve"> </w:t>
        </w:r>
        <w:r>
          <w:rPr>
            <w:color w:val="0462C1"/>
            <w:u w:val="single" w:color="0462C1"/>
          </w:rPr>
          <w:t>Edition</w:t>
        </w:r>
      </w:hyperlink>
      <w:r>
        <w:rPr>
          <w:color w:val="0462C1"/>
        </w:rPr>
        <w:t xml:space="preserve"> </w:t>
      </w:r>
      <w:hyperlink r:id="rId8">
        <w:r>
          <w:rPr>
            <w:color w:val="0462C1"/>
            <w:u w:val="single" w:color="0462C1"/>
          </w:rPr>
          <w:t>Update</w:t>
        </w:r>
        <w:r>
          <w:t>,</w:t>
        </w:r>
      </w:hyperlink>
      <w:r>
        <w:t xml:space="preserve"> the </w:t>
      </w:r>
      <w:hyperlink r:id="rId9">
        <w:r>
          <w:rPr>
            <w:color w:val="0462C1"/>
            <w:u w:val="single" w:color="0462C1"/>
          </w:rPr>
          <w:t>Graduate Women International</w:t>
        </w:r>
      </w:hyperlink>
      <w:r>
        <w:rPr>
          <w:color w:val="0462C1"/>
        </w:rPr>
        <w:t xml:space="preserve"> </w:t>
      </w:r>
      <w:r>
        <w:t>(GWI) Board, Committees and Office stand in solidarity</w:t>
      </w:r>
      <w:r>
        <w:rPr>
          <w:spacing w:val="-18"/>
        </w:rPr>
        <w:t xml:space="preserve"> </w:t>
      </w:r>
      <w:r>
        <w:t>with</w:t>
      </w:r>
      <w:r>
        <w:rPr>
          <w:spacing w:val="-16"/>
        </w:rPr>
        <w:t xml:space="preserve"> </w:t>
      </w:r>
      <w:r>
        <w:t>our</w:t>
      </w:r>
      <w:r>
        <w:rPr>
          <w:spacing w:val="-15"/>
        </w:rPr>
        <w:t xml:space="preserve"> </w:t>
      </w:r>
      <w:r>
        <w:t>members</w:t>
      </w:r>
      <w:r>
        <w:rPr>
          <w:spacing w:val="-15"/>
        </w:rPr>
        <w:t xml:space="preserve"> </w:t>
      </w:r>
      <w:r>
        <w:t>and</w:t>
      </w:r>
      <w:r>
        <w:rPr>
          <w:spacing w:val="-15"/>
        </w:rPr>
        <w:t xml:space="preserve"> </w:t>
      </w:r>
      <w:r>
        <w:t>friends</w:t>
      </w:r>
      <w:r>
        <w:rPr>
          <w:spacing w:val="-15"/>
        </w:rPr>
        <w:t xml:space="preserve"> </w:t>
      </w:r>
      <w:r>
        <w:t>during</w:t>
      </w:r>
      <w:r>
        <w:rPr>
          <w:spacing w:val="-14"/>
        </w:rPr>
        <w:t xml:space="preserve"> </w:t>
      </w:r>
      <w:r>
        <w:t>these</w:t>
      </w:r>
      <w:r>
        <w:rPr>
          <w:spacing w:val="-12"/>
        </w:rPr>
        <w:t xml:space="preserve"> </w:t>
      </w:r>
      <w:r>
        <w:t>extraordinary</w:t>
      </w:r>
      <w:r>
        <w:rPr>
          <w:spacing w:val="-15"/>
        </w:rPr>
        <w:t xml:space="preserve"> </w:t>
      </w:r>
      <w:r>
        <w:t>times.</w:t>
      </w:r>
      <w:r>
        <w:rPr>
          <w:spacing w:val="-17"/>
        </w:rPr>
        <w:t xml:space="preserve"> </w:t>
      </w:r>
      <w:r>
        <w:t>We</w:t>
      </w:r>
      <w:r>
        <w:rPr>
          <w:spacing w:val="-15"/>
        </w:rPr>
        <w:t xml:space="preserve"> </w:t>
      </w:r>
      <w:r>
        <w:t>express</w:t>
      </w:r>
      <w:r>
        <w:rPr>
          <w:spacing w:val="-15"/>
        </w:rPr>
        <w:t xml:space="preserve"> </w:t>
      </w:r>
      <w:r>
        <w:t>our</w:t>
      </w:r>
      <w:r>
        <w:rPr>
          <w:spacing w:val="-15"/>
        </w:rPr>
        <w:t xml:space="preserve"> </w:t>
      </w:r>
      <w:r>
        <w:t>deepest concerns</w:t>
      </w:r>
      <w:r>
        <w:rPr>
          <w:spacing w:val="-13"/>
        </w:rPr>
        <w:t xml:space="preserve"> </w:t>
      </w:r>
      <w:r>
        <w:t>for</w:t>
      </w:r>
      <w:r>
        <w:rPr>
          <w:spacing w:val="-12"/>
        </w:rPr>
        <w:t xml:space="preserve"> </w:t>
      </w:r>
      <w:r>
        <w:t>the</w:t>
      </w:r>
      <w:r>
        <w:rPr>
          <w:spacing w:val="-13"/>
        </w:rPr>
        <w:t xml:space="preserve"> </w:t>
      </w:r>
      <w:r>
        <w:t>situation</w:t>
      </w:r>
      <w:r>
        <w:rPr>
          <w:spacing w:val="-16"/>
        </w:rPr>
        <w:t xml:space="preserve"> </w:t>
      </w:r>
      <w:r>
        <w:t>faced</w:t>
      </w:r>
      <w:r>
        <w:rPr>
          <w:spacing w:val="-14"/>
        </w:rPr>
        <w:t xml:space="preserve"> </w:t>
      </w:r>
      <w:r>
        <w:t>by</w:t>
      </w:r>
      <w:r>
        <w:rPr>
          <w:spacing w:val="-15"/>
        </w:rPr>
        <w:t xml:space="preserve"> </w:t>
      </w:r>
      <w:r>
        <w:t>every</w:t>
      </w:r>
      <w:r>
        <w:rPr>
          <w:spacing w:val="-14"/>
        </w:rPr>
        <w:t xml:space="preserve"> </w:t>
      </w:r>
      <w:r>
        <w:t>member,</w:t>
      </w:r>
      <w:r>
        <w:rPr>
          <w:spacing w:val="-12"/>
        </w:rPr>
        <w:t xml:space="preserve"> </w:t>
      </w:r>
      <w:r>
        <w:t>friend</w:t>
      </w:r>
      <w:r>
        <w:rPr>
          <w:spacing w:val="-15"/>
        </w:rPr>
        <w:t xml:space="preserve"> </w:t>
      </w:r>
      <w:r>
        <w:t>and</w:t>
      </w:r>
      <w:r>
        <w:rPr>
          <w:spacing w:val="-14"/>
        </w:rPr>
        <w:t xml:space="preserve"> </w:t>
      </w:r>
      <w:r>
        <w:t>colleague.</w:t>
      </w:r>
      <w:r>
        <w:rPr>
          <w:spacing w:val="-13"/>
        </w:rPr>
        <w:t xml:space="preserve"> </w:t>
      </w:r>
      <w:r>
        <w:t>We</w:t>
      </w:r>
      <w:r>
        <w:rPr>
          <w:spacing w:val="-13"/>
        </w:rPr>
        <w:t xml:space="preserve"> </w:t>
      </w:r>
      <w:r>
        <w:t>wholeheartedly</w:t>
      </w:r>
      <w:r>
        <w:rPr>
          <w:spacing w:val="-14"/>
        </w:rPr>
        <w:t xml:space="preserve"> </w:t>
      </w:r>
      <w:r>
        <w:t>thank the millions of caregivers around the world who are helping others during these</w:t>
      </w:r>
      <w:r>
        <w:rPr>
          <w:spacing w:val="-17"/>
        </w:rPr>
        <w:t xml:space="preserve"> </w:t>
      </w:r>
      <w:r>
        <w:t>times.</w:t>
      </w:r>
    </w:p>
    <w:p w14:paraId="748D1A59" w14:textId="77777777" w:rsidR="00363495" w:rsidRDefault="00363495">
      <w:pPr>
        <w:pStyle w:val="BodyText"/>
        <w:spacing w:before="1"/>
      </w:pPr>
    </w:p>
    <w:p w14:paraId="748D1A5A" w14:textId="0D654855" w:rsidR="00363495" w:rsidRDefault="00A50A98">
      <w:pPr>
        <w:pStyle w:val="BodyText"/>
        <w:ind w:left="116" w:right="112"/>
        <w:jc w:val="both"/>
      </w:pPr>
      <w:r>
        <w:t xml:space="preserve">GWI is cautiously encouraged by </w:t>
      </w:r>
      <w:r w:rsidR="002A4F51">
        <w:t>G</w:t>
      </w:r>
      <w:r>
        <w:t>overnment</w:t>
      </w:r>
      <w:r w:rsidR="002A4F51">
        <w:t>s’</w:t>
      </w:r>
      <w:r>
        <w:t xml:space="preserve"> phase</w:t>
      </w:r>
      <w:r w:rsidR="002A4F51">
        <w:t>-</w:t>
      </w:r>
      <w:r>
        <w:t xml:space="preserve">in measures to reopen schools and economies around the world. Yet, we remain focused on raising the voices of graduate women against the proclivity of gender-based violence (GBV) against women and girls worldwide as a by- product of COVID-19. Importantly, as countries work to stage COVID-19 </w:t>
      </w:r>
      <w:r w:rsidRPr="003A6053">
        <w:t>recovery, GWI must help our NFAs address the lingering, sustained and consequential effects</w:t>
      </w:r>
      <w:r w:rsidR="00892C68" w:rsidRPr="003A6053">
        <w:t xml:space="preserve"> of</w:t>
      </w:r>
      <w:r w:rsidRPr="003A6053">
        <w:t xml:space="preserve"> GBV</w:t>
      </w:r>
      <w:r>
        <w:t>.</w:t>
      </w:r>
    </w:p>
    <w:p w14:paraId="748D1A5B" w14:textId="77777777" w:rsidR="00363495" w:rsidRDefault="00363495">
      <w:pPr>
        <w:pStyle w:val="BodyText"/>
        <w:spacing w:before="1"/>
      </w:pPr>
    </w:p>
    <w:p w14:paraId="748D1A5C" w14:textId="627E6D84" w:rsidR="00363495" w:rsidRDefault="00A50A98">
      <w:pPr>
        <w:pStyle w:val="BodyText"/>
        <w:ind w:left="116" w:right="110"/>
        <w:jc w:val="both"/>
      </w:pPr>
      <w:r>
        <w:t xml:space="preserve">Since the beginning of the COVID-19 crisis, GWI has expressed concerns about the probable and pervasive gendered impacts of the pandemic. </w:t>
      </w:r>
      <w:r w:rsidR="002A4F51">
        <w:t>Th</w:t>
      </w:r>
      <w:r>
        <w:t xml:space="preserve">ere is, against the backdrop of the COVID-19 pandemic, disturbing </w:t>
      </w:r>
      <w:r w:rsidR="00CA4CD4">
        <w:t>r</w:t>
      </w:r>
      <w:r>
        <w:t xml:space="preserve">eports about the rise of GBV against women and girls. </w:t>
      </w:r>
      <w:r w:rsidR="00CA4CD4" w:rsidRPr="00CA4CD4">
        <w:t>With one in three women globally experiencing violence over their lifetimes, the world was already facing a crisis. Now, COVID-19 is exacerbating the problem.</w:t>
      </w:r>
      <w:r w:rsidR="00CA4CD4">
        <w:t xml:space="preserve"> </w:t>
      </w:r>
      <w:r>
        <w:t>We especially note that the restrictive measures adopted worldwide deemed as necessary to control the spread of COVID-19 are intensifying the risk of domestic violence and other forms of GBV- related violence against women</w:t>
      </w:r>
      <w:r w:rsidR="002A4F51">
        <w:t xml:space="preserve">, </w:t>
      </w:r>
      <w:r>
        <w:t>girls</w:t>
      </w:r>
      <w:r w:rsidR="002A4F51">
        <w:t xml:space="preserve"> and boys</w:t>
      </w:r>
      <w:r w:rsidR="00CA4CD4">
        <w:t xml:space="preserve"> alike</w:t>
      </w:r>
      <w:r w:rsidR="002A4F51">
        <w:t xml:space="preserve">. </w:t>
      </w:r>
    </w:p>
    <w:p w14:paraId="0F0550F4" w14:textId="77777777" w:rsidR="00CA4CD4" w:rsidRDefault="00CA4CD4">
      <w:pPr>
        <w:ind w:left="116" w:right="112"/>
        <w:jc w:val="both"/>
        <w:rPr>
          <w:sz w:val="23"/>
        </w:rPr>
      </w:pPr>
    </w:p>
    <w:p w14:paraId="748D1A5E" w14:textId="7CC790A7" w:rsidR="00363495" w:rsidRDefault="00A50A98">
      <w:pPr>
        <w:ind w:left="116" w:right="112"/>
        <w:jc w:val="both"/>
        <w:rPr>
          <w:i/>
          <w:sz w:val="23"/>
        </w:rPr>
      </w:pPr>
      <w:r>
        <w:rPr>
          <w:sz w:val="23"/>
        </w:rPr>
        <w:t>Today,</w:t>
      </w:r>
      <w:r>
        <w:rPr>
          <w:spacing w:val="-11"/>
          <w:sz w:val="23"/>
        </w:rPr>
        <w:t xml:space="preserve"> </w:t>
      </w:r>
      <w:r>
        <w:rPr>
          <w:sz w:val="23"/>
        </w:rPr>
        <w:t>we</w:t>
      </w:r>
      <w:r>
        <w:rPr>
          <w:spacing w:val="-10"/>
          <w:sz w:val="23"/>
        </w:rPr>
        <w:t xml:space="preserve"> </w:t>
      </w:r>
      <w:r>
        <w:rPr>
          <w:sz w:val="23"/>
        </w:rPr>
        <w:t>are</w:t>
      </w:r>
      <w:r>
        <w:rPr>
          <w:spacing w:val="-12"/>
          <w:sz w:val="23"/>
        </w:rPr>
        <w:t xml:space="preserve"> </w:t>
      </w:r>
      <w:r>
        <w:rPr>
          <w:sz w:val="23"/>
        </w:rPr>
        <w:t>sharing</w:t>
      </w:r>
      <w:r>
        <w:rPr>
          <w:spacing w:val="-11"/>
          <w:sz w:val="23"/>
        </w:rPr>
        <w:t xml:space="preserve"> </w:t>
      </w:r>
      <w:r>
        <w:rPr>
          <w:sz w:val="23"/>
        </w:rPr>
        <w:t>with</w:t>
      </w:r>
      <w:r>
        <w:rPr>
          <w:spacing w:val="-12"/>
          <w:sz w:val="23"/>
        </w:rPr>
        <w:t xml:space="preserve"> </w:t>
      </w:r>
      <w:r>
        <w:rPr>
          <w:sz w:val="23"/>
        </w:rPr>
        <w:t>you</w:t>
      </w:r>
      <w:r>
        <w:rPr>
          <w:spacing w:val="-11"/>
          <w:sz w:val="23"/>
        </w:rPr>
        <w:t xml:space="preserve"> </w:t>
      </w:r>
      <w:r>
        <w:rPr>
          <w:sz w:val="23"/>
        </w:rPr>
        <w:t>a</w:t>
      </w:r>
      <w:r>
        <w:rPr>
          <w:spacing w:val="-11"/>
          <w:sz w:val="23"/>
        </w:rPr>
        <w:t xml:space="preserve"> </w:t>
      </w:r>
      <w:r>
        <w:rPr>
          <w:sz w:val="23"/>
        </w:rPr>
        <w:t>statement</w:t>
      </w:r>
      <w:r>
        <w:rPr>
          <w:spacing w:val="-12"/>
          <w:sz w:val="23"/>
        </w:rPr>
        <w:t xml:space="preserve"> </w:t>
      </w:r>
      <w:r>
        <w:rPr>
          <w:sz w:val="23"/>
        </w:rPr>
        <w:t>with</w:t>
      </w:r>
      <w:r>
        <w:rPr>
          <w:spacing w:val="-12"/>
          <w:sz w:val="23"/>
        </w:rPr>
        <w:t xml:space="preserve"> </w:t>
      </w:r>
      <w:r>
        <w:rPr>
          <w:sz w:val="23"/>
        </w:rPr>
        <w:t>findings</w:t>
      </w:r>
      <w:r>
        <w:rPr>
          <w:spacing w:val="-10"/>
          <w:sz w:val="23"/>
        </w:rPr>
        <w:t xml:space="preserve"> </w:t>
      </w:r>
      <w:r>
        <w:rPr>
          <w:sz w:val="23"/>
        </w:rPr>
        <w:t>about</w:t>
      </w:r>
      <w:r>
        <w:rPr>
          <w:spacing w:val="-12"/>
          <w:sz w:val="23"/>
        </w:rPr>
        <w:t xml:space="preserve"> </w:t>
      </w:r>
      <w:r>
        <w:rPr>
          <w:sz w:val="23"/>
        </w:rPr>
        <w:t>your</w:t>
      </w:r>
      <w:r>
        <w:rPr>
          <w:spacing w:val="-9"/>
          <w:sz w:val="23"/>
        </w:rPr>
        <w:t xml:space="preserve"> </w:t>
      </w:r>
      <w:r>
        <w:rPr>
          <w:sz w:val="23"/>
        </w:rPr>
        <w:t>country</w:t>
      </w:r>
      <w:r>
        <w:rPr>
          <w:spacing w:val="-11"/>
          <w:sz w:val="23"/>
        </w:rPr>
        <w:t xml:space="preserve"> </w:t>
      </w:r>
      <w:r>
        <w:rPr>
          <w:sz w:val="23"/>
        </w:rPr>
        <w:t>on</w:t>
      </w:r>
      <w:r>
        <w:rPr>
          <w:spacing w:val="-12"/>
          <w:sz w:val="23"/>
        </w:rPr>
        <w:t xml:space="preserve"> </w:t>
      </w:r>
      <w:r>
        <w:rPr>
          <w:sz w:val="23"/>
        </w:rPr>
        <w:t>the</w:t>
      </w:r>
      <w:r>
        <w:rPr>
          <w:spacing w:val="-10"/>
          <w:sz w:val="23"/>
        </w:rPr>
        <w:t xml:space="preserve"> </w:t>
      </w:r>
      <w:r>
        <w:rPr>
          <w:sz w:val="23"/>
        </w:rPr>
        <w:t>acute</w:t>
      </w:r>
      <w:r>
        <w:rPr>
          <w:spacing w:val="-10"/>
          <w:sz w:val="23"/>
        </w:rPr>
        <w:t xml:space="preserve"> </w:t>
      </w:r>
      <w:r>
        <w:rPr>
          <w:sz w:val="23"/>
        </w:rPr>
        <w:t>impacts of the COVID-19 on GBV. The goal of the statement is to provide non-GBV specialist family members, partners, friends and colleagues with information to identify COVID-19, GBV-specific risks</w:t>
      </w:r>
      <w:r>
        <w:rPr>
          <w:spacing w:val="-8"/>
          <w:sz w:val="23"/>
        </w:rPr>
        <w:t xml:space="preserve"> </w:t>
      </w:r>
      <w:r>
        <w:rPr>
          <w:sz w:val="23"/>
        </w:rPr>
        <w:t>in</w:t>
      </w:r>
      <w:r>
        <w:rPr>
          <w:spacing w:val="-9"/>
          <w:sz w:val="23"/>
        </w:rPr>
        <w:t xml:space="preserve"> </w:t>
      </w:r>
      <w:r>
        <w:rPr>
          <w:sz w:val="23"/>
        </w:rPr>
        <w:t>their</w:t>
      </w:r>
      <w:r>
        <w:rPr>
          <w:spacing w:val="-9"/>
          <w:sz w:val="23"/>
        </w:rPr>
        <w:t xml:space="preserve"> </w:t>
      </w:r>
      <w:r>
        <w:rPr>
          <w:sz w:val="23"/>
        </w:rPr>
        <w:t>communities</w:t>
      </w:r>
      <w:r>
        <w:rPr>
          <w:spacing w:val="-10"/>
          <w:sz w:val="23"/>
        </w:rPr>
        <w:t xml:space="preserve"> </w:t>
      </w:r>
      <w:r>
        <w:rPr>
          <w:sz w:val="23"/>
        </w:rPr>
        <w:t>and</w:t>
      </w:r>
      <w:r>
        <w:rPr>
          <w:spacing w:val="-8"/>
          <w:sz w:val="23"/>
        </w:rPr>
        <w:t xml:space="preserve"> </w:t>
      </w:r>
      <w:r>
        <w:rPr>
          <w:sz w:val="23"/>
        </w:rPr>
        <w:t>how</w:t>
      </w:r>
      <w:r>
        <w:rPr>
          <w:spacing w:val="-7"/>
          <w:sz w:val="23"/>
        </w:rPr>
        <w:t xml:space="preserve"> </w:t>
      </w:r>
      <w:r>
        <w:rPr>
          <w:sz w:val="23"/>
        </w:rPr>
        <w:t>to</w:t>
      </w:r>
      <w:r>
        <w:rPr>
          <w:spacing w:val="-7"/>
          <w:sz w:val="23"/>
        </w:rPr>
        <w:t xml:space="preserve"> </w:t>
      </w:r>
      <w:r>
        <w:rPr>
          <w:sz w:val="23"/>
        </w:rPr>
        <w:t>take</w:t>
      </w:r>
      <w:r>
        <w:rPr>
          <w:spacing w:val="-11"/>
          <w:sz w:val="23"/>
        </w:rPr>
        <w:t xml:space="preserve"> </w:t>
      </w:r>
      <w:r>
        <w:rPr>
          <w:sz w:val="23"/>
        </w:rPr>
        <w:t>actions</w:t>
      </w:r>
      <w:r>
        <w:rPr>
          <w:spacing w:val="-7"/>
          <w:sz w:val="23"/>
        </w:rPr>
        <w:t xml:space="preserve"> </w:t>
      </w:r>
      <w:r>
        <w:rPr>
          <w:sz w:val="23"/>
        </w:rPr>
        <w:t>to</w:t>
      </w:r>
      <w:r>
        <w:rPr>
          <w:spacing w:val="-10"/>
          <w:sz w:val="23"/>
        </w:rPr>
        <w:t xml:space="preserve"> </w:t>
      </w:r>
      <w:r>
        <w:rPr>
          <w:sz w:val="23"/>
        </w:rPr>
        <w:t>mitigate</w:t>
      </w:r>
      <w:r>
        <w:rPr>
          <w:spacing w:val="-7"/>
          <w:sz w:val="23"/>
        </w:rPr>
        <w:t xml:space="preserve"> </w:t>
      </w:r>
      <w:r>
        <w:rPr>
          <w:sz w:val="23"/>
        </w:rPr>
        <w:t>those</w:t>
      </w:r>
      <w:r>
        <w:rPr>
          <w:spacing w:val="-11"/>
          <w:sz w:val="23"/>
        </w:rPr>
        <w:t xml:space="preserve"> </w:t>
      </w:r>
      <w:r>
        <w:rPr>
          <w:sz w:val="23"/>
        </w:rPr>
        <w:t>risks.</w:t>
      </w:r>
      <w:r>
        <w:rPr>
          <w:spacing w:val="25"/>
          <w:sz w:val="23"/>
        </w:rPr>
        <w:t xml:space="preserve"> </w:t>
      </w:r>
      <w:r>
        <w:rPr>
          <w:i/>
          <w:sz w:val="23"/>
        </w:rPr>
        <w:t>The</w:t>
      </w:r>
      <w:r>
        <w:rPr>
          <w:i/>
          <w:spacing w:val="-11"/>
          <w:sz w:val="23"/>
        </w:rPr>
        <w:t xml:space="preserve"> </w:t>
      </w:r>
      <w:r>
        <w:rPr>
          <w:i/>
          <w:sz w:val="23"/>
        </w:rPr>
        <w:t>statement</w:t>
      </w:r>
      <w:r>
        <w:rPr>
          <w:i/>
          <w:spacing w:val="-9"/>
          <w:sz w:val="23"/>
        </w:rPr>
        <w:t xml:space="preserve"> </w:t>
      </w:r>
      <w:r>
        <w:rPr>
          <w:i/>
          <w:sz w:val="23"/>
        </w:rPr>
        <w:t>includes space</w:t>
      </w:r>
      <w:r>
        <w:rPr>
          <w:i/>
          <w:spacing w:val="-11"/>
          <w:sz w:val="23"/>
        </w:rPr>
        <w:t xml:space="preserve"> </w:t>
      </w:r>
      <w:r>
        <w:rPr>
          <w:i/>
          <w:sz w:val="23"/>
        </w:rPr>
        <w:t>for</w:t>
      </w:r>
      <w:r>
        <w:rPr>
          <w:i/>
          <w:spacing w:val="-11"/>
          <w:sz w:val="23"/>
        </w:rPr>
        <w:t xml:space="preserve"> </w:t>
      </w:r>
      <w:r>
        <w:rPr>
          <w:i/>
          <w:sz w:val="23"/>
        </w:rPr>
        <w:t>you</w:t>
      </w:r>
      <w:r>
        <w:rPr>
          <w:i/>
          <w:spacing w:val="-12"/>
          <w:sz w:val="23"/>
        </w:rPr>
        <w:t xml:space="preserve"> </w:t>
      </w:r>
      <w:r>
        <w:rPr>
          <w:i/>
          <w:sz w:val="23"/>
        </w:rPr>
        <w:t>to</w:t>
      </w:r>
      <w:r>
        <w:rPr>
          <w:i/>
          <w:spacing w:val="-14"/>
          <w:sz w:val="23"/>
        </w:rPr>
        <w:t xml:space="preserve"> </w:t>
      </w:r>
      <w:r>
        <w:rPr>
          <w:i/>
          <w:sz w:val="23"/>
        </w:rPr>
        <w:t>include</w:t>
      </w:r>
      <w:r>
        <w:rPr>
          <w:i/>
          <w:spacing w:val="-11"/>
          <w:sz w:val="23"/>
        </w:rPr>
        <w:t xml:space="preserve"> </w:t>
      </w:r>
      <w:r>
        <w:rPr>
          <w:i/>
          <w:sz w:val="23"/>
        </w:rPr>
        <w:t>local</w:t>
      </w:r>
      <w:r>
        <w:rPr>
          <w:i/>
          <w:spacing w:val="-12"/>
          <w:sz w:val="23"/>
        </w:rPr>
        <w:t xml:space="preserve"> </w:t>
      </w:r>
      <w:r>
        <w:rPr>
          <w:i/>
          <w:sz w:val="23"/>
        </w:rPr>
        <w:t>information</w:t>
      </w:r>
      <w:r>
        <w:rPr>
          <w:i/>
          <w:spacing w:val="-11"/>
          <w:sz w:val="23"/>
        </w:rPr>
        <w:t xml:space="preserve"> </w:t>
      </w:r>
      <w:r>
        <w:rPr>
          <w:i/>
          <w:sz w:val="23"/>
        </w:rPr>
        <w:t>for</w:t>
      </w:r>
      <w:r>
        <w:rPr>
          <w:i/>
          <w:spacing w:val="-11"/>
          <w:sz w:val="23"/>
        </w:rPr>
        <w:t xml:space="preserve"> </w:t>
      </w:r>
      <w:r>
        <w:rPr>
          <w:i/>
          <w:sz w:val="23"/>
        </w:rPr>
        <w:t>a</w:t>
      </w:r>
      <w:r>
        <w:rPr>
          <w:i/>
          <w:spacing w:val="-15"/>
          <w:sz w:val="23"/>
        </w:rPr>
        <w:t xml:space="preserve"> </w:t>
      </w:r>
      <w:r>
        <w:rPr>
          <w:i/>
          <w:sz w:val="23"/>
        </w:rPr>
        <w:t>more</w:t>
      </w:r>
      <w:r>
        <w:rPr>
          <w:i/>
          <w:spacing w:val="-15"/>
          <w:sz w:val="23"/>
        </w:rPr>
        <w:t xml:space="preserve"> </w:t>
      </w:r>
      <w:r>
        <w:rPr>
          <w:i/>
          <w:sz w:val="23"/>
        </w:rPr>
        <w:t>targeted</w:t>
      </w:r>
      <w:r>
        <w:rPr>
          <w:i/>
          <w:spacing w:val="-12"/>
          <w:sz w:val="23"/>
        </w:rPr>
        <w:t xml:space="preserve"> </w:t>
      </w:r>
      <w:r>
        <w:rPr>
          <w:i/>
          <w:sz w:val="23"/>
        </w:rPr>
        <w:t>approach</w:t>
      </w:r>
      <w:r>
        <w:rPr>
          <w:i/>
          <w:spacing w:val="-11"/>
          <w:sz w:val="23"/>
        </w:rPr>
        <w:t xml:space="preserve"> </w:t>
      </w:r>
      <w:r>
        <w:rPr>
          <w:i/>
          <w:sz w:val="23"/>
        </w:rPr>
        <w:t>and</w:t>
      </w:r>
      <w:r>
        <w:rPr>
          <w:i/>
          <w:spacing w:val="-12"/>
          <w:sz w:val="23"/>
        </w:rPr>
        <w:t xml:space="preserve"> </w:t>
      </w:r>
      <w:r>
        <w:rPr>
          <w:i/>
          <w:sz w:val="23"/>
        </w:rPr>
        <w:t>regarding</w:t>
      </w:r>
      <w:r>
        <w:rPr>
          <w:i/>
          <w:spacing w:val="-12"/>
          <w:sz w:val="23"/>
        </w:rPr>
        <w:t xml:space="preserve"> </w:t>
      </w:r>
      <w:r>
        <w:rPr>
          <w:i/>
          <w:sz w:val="23"/>
        </w:rPr>
        <w:t>local</w:t>
      </w:r>
      <w:r>
        <w:rPr>
          <w:i/>
          <w:spacing w:val="-12"/>
          <w:sz w:val="23"/>
        </w:rPr>
        <w:t xml:space="preserve"> </w:t>
      </w:r>
      <w:r>
        <w:rPr>
          <w:i/>
          <w:sz w:val="23"/>
        </w:rPr>
        <w:t>impact for GBV victims that you might know</w:t>
      </w:r>
      <w:r>
        <w:rPr>
          <w:i/>
          <w:spacing w:val="-6"/>
          <w:sz w:val="23"/>
        </w:rPr>
        <w:t xml:space="preserve"> </w:t>
      </w:r>
      <w:r>
        <w:rPr>
          <w:i/>
          <w:sz w:val="23"/>
        </w:rPr>
        <w:t>of.</w:t>
      </w:r>
    </w:p>
    <w:p w14:paraId="748D1A5F" w14:textId="77777777" w:rsidR="00363495" w:rsidRDefault="00363495">
      <w:pPr>
        <w:pStyle w:val="BodyText"/>
        <w:spacing w:before="11"/>
        <w:rPr>
          <w:i/>
          <w:sz w:val="22"/>
        </w:rPr>
      </w:pPr>
    </w:p>
    <w:p w14:paraId="748D1A60" w14:textId="77777777" w:rsidR="00363495" w:rsidRDefault="00A50A98">
      <w:pPr>
        <w:pStyle w:val="BodyText"/>
        <w:ind w:left="116" w:right="110"/>
        <w:jc w:val="both"/>
      </w:pPr>
      <w:r>
        <w:t>COVID-19 is a menace that knows no borders and is jeopardizing the safety, human rights and well-being of millions of women and girls. Dramatically changed conditions and uncertainty are distractive,</w:t>
      </w:r>
      <w:r>
        <w:rPr>
          <w:spacing w:val="-6"/>
        </w:rPr>
        <w:t xml:space="preserve"> </w:t>
      </w:r>
      <w:r>
        <w:t>but</w:t>
      </w:r>
      <w:r>
        <w:rPr>
          <w:spacing w:val="-4"/>
        </w:rPr>
        <w:t xml:space="preserve"> </w:t>
      </w:r>
      <w:r>
        <w:t>GWI</w:t>
      </w:r>
      <w:r>
        <w:rPr>
          <w:spacing w:val="-6"/>
        </w:rPr>
        <w:t xml:space="preserve"> </w:t>
      </w:r>
      <w:r>
        <w:t>has</w:t>
      </w:r>
      <w:r>
        <w:rPr>
          <w:spacing w:val="-5"/>
        </w:rPr>
        <w:t xml:space="preserve"> </w:t>
      </w:r>
      <w:r>
        <w:t>a</w:t>
      </w:r>
      <w:r>
        <w:rPr>
          <w:spacing w:val="-6"/>
        </w:rPr>
        <w:t xml:space="preserve"> </w:t>
      </w:r>
      <w:r>
        <w:t>collective</w:t>
      </w:r>
      <w:r>
        <w:rPr>
          <w:spacing w:val="-2"/>
        </w:rPr>
        <w:t xml:space="preserve"> </w:t>
      </w:r>
      <w:r>
        <w:t>duty</w:t>
      </w:r>
      <w:r>
        <w:rPr>
          <w:spacing w:val="-4"/>
        </w:rPr>
        <w:t xml:space="preserve"> </w:t>
      </w:r>
      <w:r>
        <w:t>to</w:t>
      </w:r>
      <w:r>
        <w:rPr>
          <w:spacing w:val="-6"/>
        </w:rPr>
        <w:t xml:space="preserve"> </w:t>
      </w:r>
      <w:r>
        <w:t>these</w:t>
      </w:r>
      <w:r>
        <w:rPr>
          <w:spacing w:val="-5"/>
        </w:rPr>
        <w:t xml:space="preserve"> </w:t>
      </w:r>
      <w:r>
        <w:t>millions</w:t>
      </w:r>
      <w:r>
        <w:rPr>
          <w:spacing w:val="-5"/>
        </w:rPr>
        <w:t xml:space="preserve"> </w:t>
      </w:r>
      <w:r>
        <w:t>of</w:t>
      </w:r>
      <w:r>
        <w:rPr>
          <w:spacing w:val="-5"/>
        </w:rPr>
        <w:t xml:space="preserve"> </w:t>
      </w:r>
      <w:r>
        <w:t>victims</w:t>
      </w:r>
      <w:r>
        <w:rPr>
          <w:spacing w:val="-4"/>
        </w:rPr>
        <w:t xml:space="preserve"> </w:t>
      </w:r>
      <w:r>
        <w:t>to</w:t>
      </w:r>
      <w:r>
        <w:rPr>
          <w:spacing w:val="-8"/>
        </w:rPr>
        <w:t xml:space="preserve"> </w:t>
      </w:r>
      <w:r>
        <w:t>raise</w:t>
      </w:r>
      <w:r>
        <w:rPr>
          <w:spacing w:val="-5"/>
        </w:rPr>
        <w:t xml:space="preserve"> </w:t>
      </w:r>
      <w:r>
        <w:t>awareness</w:t>
      </w:r>
      <w:r>
        <w:rPr>
          <w:spacing w:val="-4"/>
        </w:rPr>
        <w:t xml:space="preserve"> </w:t>
      </w:r>
      <w:r>
        <w:t>about</w:t>
      </w:r>
      <w:r>
        <w:rPr>
          <w:spacing w:val="-7"/>
        </w:rPr>
        <w:t xml:space="preserve"> </w:t>
      </w:r>
      <w:r>
        <w:t>the extreme GBV occurring and to offer information for</w:t>
      </w:r>
      <w:r>
        <w:rPr>
          <w:spacing w:val="-4"/>
        </w:rPr>
        <w:t xml:space="preserve"> </w:t>
      </w:r>
      <w:r>
        <w:t>resolve.</w:t>
      </w:r>
    </w:p>
    <w:p w14:paraId="748D1A61" w14:textId="77777777" w:rsidR="00363495" w:rsidRDefault="00363495">
      <w:pPr>
        <w:pStyle w:val="BodyText"/>
      </w:pPr>
    </w:p>
    <w:p w14:paraId="748D1A62" w14:textId="77777777" w:rsidR="00363495" w:rsidRDefault="00A50A98">
      <w:pPr>
        <w:pStyle w:val="BodyText"/>
        <w:ind w:left="116"/>
        <w:jc w:val="both"/>
      </w:pPr>
      <w:r>
        <w:t>Thank you for your commitment to women and girls’ rights in these difficult times.</w:t>
      </w:r>
    </w:p>
    <w:p w14:paraId="748D1A64" w14:textId="77777777" w:rsidR="00363495" w:rsidRDefault="00A50A98">
      <w:pPr>
        <w:pStyle w:val="BodyText"/>
        <w:ind w:left="116"/>
        <w:jc w:val="both"/>
      </w:pPr>
      <w:r>
        <w:t>In solidarity,</w:t>
      </w:r>
    </w:p>
    <w:p w14:paraId="748D1A66" w14:textId="0E67C241" w:rsidR="00363495" w:rsidRDefault="00A50A98">
      <w:pPr>
        <w:pStyle w:val="BodyText"/>
        <w:ind w:left="116"/>
      </w:pPr>
      <w:r>
        <w:t>Graduate Women International</w:t>
      </w:r>
    </w:p>
    <w:p w14:paraId="748D1A67" w14:textId="77777777" w:rsidR="00363495" w:rsidRDefault="00363495">
      <w:pPr>
        <w:sectPr w:rsidR="00363495">
          <w:headerReference w:type="default" r:id="rId10"/>
          <w:footerReference w:type="default" r:id="rId11"/>
          <w:pgSz w:w="11910" w:h="16840"/>
          <w:pgMar w:top="1660" w:right="1300" w:bottom="2200" w:left="1300" w:header="567" w:footer="1977" w:gutter="0"/>
          <w:cols w:space="720"/>
        </w:sectPr>
      </w:pPr>
    </w:p>
    <w:p w14:paraId="748D1A6A" w14:textId="3BCEDBDA" w:rsidR="00363495" w:rsidRDefault="00A50A98">
      <w:pPr>
        <w:spacing w:before="54"/>
        <w:ind w:left="116" w:right="112"/>
        <w:jc w:val="both"/>
        <w:rPr>
          <w:b/>
          <w:sz w:val="23"/>
        </w:rPr>
      </w:pPr>
      <w:r>
        <w:rPr>
          <w:b/>
          <w:sz w:val="23"/>
        </w:rPr>
        <w:lastRenderedPageBreak/>
        <w:t>Graduate</w:t>
      </w:r>
      <w:r>
        <w:rPr>
          <w:b/>
          <w:spacing w:val="-10"/>
          <w:sz w:val="23"/>
        </w:rPr>
        <w:t xml:space="preserve"> </w:t>
      </w:r>
      <w:r>
        <w:rPr>
          <w:b/>
          <w:sz w:val="23"/>
        </w:rPr>
        <w:t>Women</w:t>
      </w:r>
      <w:r>
        <w:rPr>
          <w:b/>
          <w:spacing w:val="-10"/>
          <w:sz w:val="23"/>
        </w:rPr>
        <w:t xml:space="preserve"> </w:t>
      </w:r>
      <w:r>
        <w:rPr>
          <w:b/>
          <w:sz w:val="23"/>
        </w:rPr>
        <w:t>International</w:t>
      </w:r>
      <w:r>
        <w:rPr>
          <w:b/>
          <w:spacing w:val="-8"/>
          <w:sz w:val="23"/>
        </w:rPr>
        <w:t xml:space="preserve"> </w:t>
      </w:r>
      <w:r>
        <w:rPr>
          <w:b/>
          <w:sz w:val="23"/>
        </w:rPr>
        <w:t>(GWI)</w:t>
      </w:r>
      <w:r w:rsidR="00B5331E">
        <w:rPr>
          <w:b/>
          <w:sz w:val="23"/>
        </w:rPr>
        <w:t xml:space="preserve"> and the Canadian Federation of University Women (CFUW)</w:t>
      </w:r>
      <w:r>
        <w:rPr>
          <w:b/>
          <w:spacing w:val="-11"/>
          <w:sz w:val="23"/>
        </w:rPr>
        <w:t xml:space="preserve"> </w:t>
      </w:r>
      <w:r>
        <w:rPr>
          <w:b/>
          <w:sz w:val="23"/>
        </w:rPr>
        <w:t>join</w:t>
      </w:r>
      <w:r>
        <w:rPr>
          <w:b/>
          <w:spacing w:val="-7"/>
          <w:sz w:val="23"/>
        </w:rPr>
        <w:t xml:space="preserve"> </w:t>
      </w:r>
      <w:r>
        <w:rPr>
          <w:b/>
          <w:sz w:val="23"/>
        </w:rPr>
        <w:t>UN</w:t>
      </w:r>
      <w:r>
        <w:rPr>
          <w:b/>
          <w:spacing w:val="-8"/>
          <w:sz w:val="23"/>
        </w:rPr>
        <w:t xml:space="preserve"> </w:t>
      </w:r>
      <w:r>
        <w:rPr>
          <w:b/>
          <w:sz w:val="23"/>
        </w:rPr>
        <w:t>Women,</w:t>
      </w:r>
      <w:r>
        <w:rPr>
          <w:b/>
          <w:spacing w:val="-8"/>
          <w:sz w:val="23"/>
        </w:rPr>
        <w:t xml:space="preserve"> </w:t>
      </w:r>
      <w:r>
        <w:rPr>
          <w:b/>
          <w:sz w:val="23"/>
        </w:rPr>
        <w:t xml:space="preserve">NGO Committee on the Status of Women Geneva, New York, Vienna and its regionals, and the international community in voicing concerns about the shadow pandemic of Gender-Based Violence (GBV) during </w:t>
      </w:r>
      <w:r>
        <w:rPr>
          <w:b/>
          <w:spacing w:val="-2"/>
          <w:sz w:val="23"/>
        </w:rPr>
        <w:t xml:space="preserve">the </w:t>
      </w:r>
      <w:r>
        <w:rPr>
          <w:b/>
          <w:sz w:val="23"/>
        </w:rPr>
        <w:t>COVID-19</w:t>
      </w:r>
      <w:r>
        <w:rPr>
          <w:b/>
          <w:spacing w:val="1"/>
          <w:sz w:val="23"/>
        </w:rPr>
        <w:t xml:space="preserve"> </w:t>
      </w:r>
      <w:r>
        <w:rPr>
          <w:b/>
          <w:sz w:val="23"/>
        </w:rPr>
        <w:t>pandemic.</w:t>
      </w:r>
    </w:p>
    <w:p w14:paraId="748D1A6B" w14:textId="77777777" w:rsidR="00363495" w:rsidRDefault="00363495">
      <w:pPr>
        <w:pStyle w:val="BodyText"/>
        <w:rPr>
          <w:b/>
        </w:rPr>
      </w:pPr>
    </w:p>
    <w:p w14:paraId="748D1A6C" w14:textId="5CD82F7C" w:rsidR="00363495" w:rsidRDefault="00A50A98">
      <w:pPr>
        <w:pStyle w:val="BodyText"/>
        <w:ind w:left="116" w:right="111"/>
        <w:jc w:val="both"/>
      </w:pPr>
      <w:r>
        <w:t>GBV is a fundamental human rights violation that crosscuts nationality, culture, race, sexual orientation or religion. Globally, more than 243 million women and girls aged 15-49 have been subjected to physical and/or sexual violence by an intimate partner in the last 12 months</w:t>
      </w:r>
      <w:r w:rsidR="00EA25FC">
        <w:rPr>
          <w:rStyle w:val="FootnoteReference"/>
          <w:position w:val="8"/>
          <w:sz w:val="15"/>
        </w:rPr>
        <w:footnoteReference w:id="1"/>
      </w:r>
      <w:r>
        <w:t>. Crises such as the current pandemic of COVID-19, have been linked to increased interpersonal violence, including incidence of GBV</w:t>
      </w:r>
      <w:r w:rsidR="00EA25FC">
        <w:rPr>
          <w:rStyle w:val="FootnoteReference"/>
          <w:position w:val="8"/>
          <w:sz w:val="15"/>
        </w:rPr>
        <w:footnoteReference w:id="2"/>
      </w:r>
      <w:r>
        <w:t>, as the associated fear and uncertainty of pandemics provide an enabling environment that may increase occurrences of GBV. As organisations committed to the empowerment of all women and girls and agents of change towards the elimination of GBV,</w:t>
      </w:r>
      <w:r w:rsidR="00B5331E">
        <w:t xml:space="preserve"> GWI and CFUW </w:t>
      </w:r>
      <w:r>
        <w:t>are remaining united and committed to pursuing their mission, by calling on governments worldwide to urgently combat domestic violence in the context of COVID-19 with practical and innovative measures to ensure adequate reporting of the phenomenon and assistance for GBV victims.</w:t>
      </w:r>
    </w:p>
    <w:p w14:paraId="748D1A6D" w14:textId="77777777" w:rsidR="00363495" w:rsidRDefault="00363495">
      <w:pPr>
        <w:pStyle w:val="BodyText"/>
        <w:spacing w:before="5"/>
        <w:rPr>
          <w:sz w:val="22"/>
        </w:rPr>
      </w:pPr>
    </w:p>
    <w:p w14:paraId="748D1A6E" w14:textId="7E985D33" w:rsidR="00363495" w:rsidRDefault="00A50A98">
      <w:pPr>
        <w:pStyle w:val="BodyText"/>
        <w:ind w:left="116" w:right="111"/>
        <w:jc w:val="both"/>
      </w:pPr>
      <w:r>
        <w:t>Emerging data from helplines and shelters across the world show more and more clearly every day that GBV and particularly domestic violence has intensified worldwide with the COVID-19 pandemic.</w:t>
      </w:r>
      <w:r>
        <w:rPr>
          <w:spacing w:val="-9"/>
        </w:rPr>
        <w:t xml:space="preserve"> </w:t>
      </w:r>
      <w:r>
        <w:t>Yet,</w:t>
      </w:r>
      <w:r>
        <w:rPr>
          <w:spacing w:val="-11"/>
        </w:rPr>
        <w:t xml:space="preserve"> </w:t>
      </w:r>
      <w:r>
        <w:t>GWI</w:t>
      </w:r>
      <w:r>
        <w:rPr>
          <w:spacing w:val="-8"/>
        </w:rPr>
        <w:t xml:space="preserve"> </w:t>
      </w:r>
      <w:r>
        <w:t>and</w:t>
      </w:r>
      <w:r w:rsidR="00B5331E">
        <w:t xml:space="preserve"> CFUW </w:t>
      </w:r>
      <w:r>
        <w:t>call</w:t>
      </w:r>
      <w:r>
        <w:rPr>
          <w:spacing w:val="-8"/>
        </w:rPr>
        <w:t xml:space="preserve"> </w:t>
      </w:r>
      <w:r>
        <w:t>attention</w:t>
      </w:r>
      <w:r>
        <w:rPr>
          <w:spacing w:val="-11"/>
        </w:rPr>
        <w:t xml:space="preserve"> </w:t>
      </w:r>
      <w:r>
        <w:t>to</w:t>
      </w:r>
      <w:r>
        <w:rPr>
          <w:spacing w:val="-8"/>
        </w:rPr>
        <w:t xml:space="preserve"> </w:t>
      </w:r>
      <w:r>
        <w:t>the</w:t>
      </w:r>
      <w:r>
        <w:rPr>
          <w:spacing w:val="-7"/>
        </w:rPr>
        <w:t xml:space="preserve"> </w:t>
      </w:r>
      <w:r>
        <w:t>fact</w:t>
      </w:r>
      <w:r>
        <w:rPr>
          <w:spacing w:val="-9"/>
        </w:rPr>
        <w:t xml:space="preserve"> </w:t>
      </w:r>
      <w:r>
        <w:t>that</w:t>
      </w:r>
      <w:r>
        <w:rPr>
          <w:spacing w:val="-8"/>
        </w:rPr>
        <w:t xml:space="preserve"> </w:t>
      </w:r>
      <w:r>
        <w:t>GBV, as</w:t>
      </w:r>
      <w:r>
        <w:rPr>
          <w:spacing w:val="-10"/>
        </w:rPr>
        <w:t xml:space="preserve"> </w:t>
      </w:r>
      <w:r>
        <w:t>pervasive</w:t>
      </w:r>
      <w:r>
        <w:rPr>
          <w:spacing w:val="-13"/>
        </w:rPr>
        <w:t xml:space="preserve"> </w:t>
      </w:r>
      <w:r>
        <w:t>of</w:t>
      </w:r>
      <w:r>
        <w:rPr>
          <w:spacing w:val="-12"/>
        </w:rPr>
        <w:t xml:space="preserve"> </w:t>
      </w:r>
      <w:r>
        <w:t>an</w:t>
      </w:r>
      <w:r>
        <w:rPr>
          <w:spacing w:val="-11"/>
        </w:rPr>
        <w:t xml:space="preserve"> </w:t>
      </w:r>
      <w:r>
        <w:t>issue</w:t>
      </w:r>
      <w:r>
        <w:rPr>
          <w:spacing w:val="-11"/>
        </w:rPr>
        <w:t xml:space="preserve"> </w:t>
      </w:r>
      <w:r>
        <w:t>as</w:t>
      </w:r>
      <w:r>
        <w:rPr>
          <w:spacing w:val="-12"/>
        </w:rPr>
        <w:t xml:space="preserve"> </w:t>
      </w:r>
      <w:r>
        <w:t>it</w:t>
      </w:r>
      <w:r>
        <w:rPr>
          <w:spacing w:val="-12"/>
        </w:rPr>
        <w:t xml:space="preserve"> </w:t>
      </w:r>
      <w:r>
        <w:t>is,</w:t>
      </w:r>
      <w:r>
        <w:rPr>
          <w:spacing w:val="-13"/>
        </w:rPr>
        <w:t xml:space="preserve"> </w:t>
      </w:r>
      <w:r>
        <w:t>remains</w:t>
      </w:r>
      <w:r>
        <w:rPr>
          <w:spacing w:val="-9"/>
        </w:rPr>
        <w:t xml:space="preserve"> </w:t>
      </w:r>
      <w:r>
        <w:t>widely</w:t>
      </w:r>
      <w:r>
        <w:rPr>
          <w:spacing w:val="-12"/>
        </w:rPr>
        <w:t xml:space="preserve"> </w:t>
      </w:r>
      <w:r>
        <w:t>under-reported.</w:t>
      </w:r>
      <w:r>
        <w:rPr>
          <w:spacing w:val="-14"/>
        </w:rPr>
        <w:t xml:space="preserve"> </w:t>
      </w:r>
      <w:r>
        <w:t>According</w:t>
      </w:r>
      <w:r>
        <w:rPr>
          <w:spacing w:val="-11"/>
        </w:rPr>
        <w:t xml:space="preserve"> </w:t>
      </w:r>
      <w:r>
        <w:t>to</w:t>
      </w:r>
      <w:r>
        <w:rPr>
          <w:spacing w:val="-11"/>
        </w:rPr>
        <w:t xml:space="preserve"> </w:t>
      </w:r>
      <w:r>
        <w:t>UN</w:t>
      </w:r>
      <w:r>
        <w:rPr>
          <w:spacing w:val="-10"/>
        </w:rPr>
        <w:t xml:space="preserve"> </w:t>
      </w:r>
      <w:r>
        <w:t>Women,</w:t>
      </w:r>
      <w:r>
        <w:rPr>
          <w:spacing w:val="-11"/>
        </w:rPr>
        <w:t xml:space="preserve"> </w:t>
      </w:r>
      <w:r>
        <w:t>less</w:t>
      </w:r>
      <w:r>
        <w:rPr>
          <w:spacing w:val="-10"/>
        </w:rPr>
        <w:t xml:space="preserve"> </w:t>
      </w:r>
      <w:r>
        <w:t>than 40%</w:t>
      </w:r>
      <w:r>
        <w:rPr>
          <w:spacing w:val="-13"/>
        </w:rPr>
        <w:t xml:space="preserve"> </w:t>
      </w:r>
      <w:r>
        <w:t>of</w:t>
      </w:r>
      <w:r>
        <w:rPr>
          <w:spacing w:val="-11"/>
        </w:rPr>
        <w:t xml:space="preserve"> </w:t>
      </w:r>
      <w:r>
        <w:t>women</w:t>
      </w:r>
      <w:r>
        <w:rPr>
          <w:spacing w:val="-11"/>
        </w:rPr>
        <w:t xml:space="preserve"> </w:t>
      </w:r>
      <w:r>
        <w:t>who</w:t>
      </w:r>
      <w:r>
        <w:rPr>
          <w:spacing w:val="-13"/>
        </w:rPr>
        <w:t xml:space="preserve"> </w:t>
      </w:r>
      <w:r>
        <w:t>experience</w:t>
      </w:r>
      <w:r>
        <w:rPr>
          <w:spacing w:val="-9"/>
        </w:rPr>
        <w:t xml:space="preserve"> </w:t>
      </w:r>
      <w:r>
        <w:t>violence</w:t>
      </w:r>
      <w:r>
        <w:rPr>
          <w:spacing w:val="-10"/>
        </w:rPr>
        <w:t xml:space="preserve"> </w:t>
      </w:r>
      <w:r>
        <w:t>report</w:t>
      </w:r>
      <w:r>
        <w:rPr>
          <w:spacing w:val="-12"/>
        </w:rPr>
        <w:t xml:space="preserve"> </w:t>
      </w:r>
      <w:r>
        <w:t>these</w:t>
      </w:r>
      <w:r>
        <w:rPr>
          <w:spacing w:val="-10"/>
        </w:rPr>
        <w:t xml:space="preserve"> </w:t>
      </w:r>
      <w:r>
        <w:t>crimes</w:t>
      </w:r>
      <w:r>
        <w:rPr>
          <w:spacing w:val="-10"/>
        </w:rPr>
        <w:t xml:space="preserve"> </w:t>
      </w:r>
      <w:r>
        <w:t>or</w:t>
      </w:r>
      <w:r>
        <w:rPr>
          <w:spacing w:val="-7"/>
        </w:rPr>
        <w:t xml:space="preserve"> </w:t>
      </w:r>
      <w:r>
        <w:t>seek</w:t>
      </w:r>
      <w:r>
        <w:rPr>
          <w:spacing w:val="-9"/>
        </w:rPr>
        <w:t xml:space="preserve"> </w:t>
      </w:r>
      <w:r>
        <w:t>help</w:t>
      </w:r>
      <w:r>
        <w:rPr>
          <w:spacing w:val="-12"/>
        </w:rPr>
        <w:t xml:space="preserve"> </w:t>
      </w:r>
      <w:r>
        <w:t>of</w:t>
      </w:r>
      <w:r>
        <w:rPr>
          <w:spacing w:val="-11"/>
        </w:rPr>
        <w:t xml:space="preserve"> </w:t>
      </w:r>
      <w:r>
        <w:t>any</w:t>
      </w:r>
      <w:r>
        <w:rPr>
          <w:spacing w:val="-11"/>
        </w:rPr>
        <w:t xml:space="preserve"> </w:t>
      </w:r>
      <w:r>
        <w:t>sort</w:t>
      </w:r>
      <w:r w:rsidR="00EA25FC">
        <w:rPr>
          <w:rStyle w:val="FootnoteReference"/>
          <w:position w:val="8"/>
          <w:sz w:val="15"/>
        </w:rPr>
        <w:footnoteReference w:id="3"/>
      </w:r>
      <w:r>
        <w:t>.</w:t>
      </w:r>
      <w:r>
        <w:rPr>
          <w:spacing w:val="-12"/>
        </w:rPr>
        <w:t xml:space="preserve"> </w:t>
      </w:r>
      <w:r>
        <w:t>As</w:t>
      </w:r>
      <w:r>
        <w:rPr>
          <w:spacing w:val="-9"/>
        </w:rPr>
        <w:t xml:space="preserve"> </w:t>
      </w:r>
      <w:r>
        <w:t>domestic violence</w:t>
      </w:r>
      <w:r>
        <w:rPr>
          <w:spacing w:val="-15"/>
        </w:rPr>
        <w:t xml:space="preserve"> </w:t>
      </w:r>
      <w:r>
        <w:t>shelters</w:t>
      </w:r>
      <w:r>
        <w:rPr>
          <w:spacing w:val="-15"/>
        </w:rPr>
        <w:t xml:space="preserve"> </w:t>
      </w:r>
      <w:r>
        <w:t>are</w:t>
      </w:r>
      <w:r>
        <w:rPr>
          <w:spacing w:val="-14"/>
        </w:rPr>
        <w:t xml:space="preserve"> </w:t>
      </w:r>
      <w:r>
        <w:t>reaching</w:t>
      </w:r>
      <w:r>
        <w:rPr>
          <w:spacing w:val="-14"/>
        </w:rPr>
        <w:t xml:space="preserve"> </w:t>
      </w:r>
      <w:r>
        <w:t>capacity</w:t>
      </w:r>
      <w:r>
        <w:rPr>
          <w:spacing w:val="-14"/>
        </w:rPr>
        <w:t xml:space="preserve"> </w:t>
      </w:r>
      <w:r>
        <w:t>or</w:t>
      </w:r>
      <w:r>
        <w:rPr>
          <w:spacing w:val="-13"/>
        </w:rPr>
        <w:t xml:space="preserve"> </w:t>
      </w:r>
      <w:r>
        <w:t>unable</w:t>
      </w:r>
      <w:r>
        <w:rPr>
          <w:spacing w:val="-13"/>
        </w:rPr>
        <w:t xml:space="preserve"> </w:t>
      </w:r>
      <w:r>
        <w:t>to</w:t>
      </w:r>
      <w:r>
        <w:rPr>
          <w:spacing w:val="-17"/>
        </w:rPr>
        <w:t xml:space="preserve"> </w:t>
      </w:r>
      <w:r>
        <w:t>take</w:t>
      </w:r>
      <w:r>
        <w:rPr>
          <w:spacing w:val="-15"/>
        </w:rPr>
        <w:t xml:space="preserve"> </w:t>
      </w:r>
      <w:r>
        <w:t>on</w:t>
      </w:r>
      <w:r>
        <w:rPr>
          <w:spacing w:val="-14"/>
        </w:rPr>
        <w:t xml:space="preserve"> </w:t>
      </w:r>
      <w:r>
        <w:t>new</w:t>
      </w:r>
      <w:r>
        <w:rPr>
          <w:spacing w:val="-15"/>
        </w:rPr>
        <w:t xml:space="preserve"> </w:t>
      </w:r>
      <w:r>
        <w:t>victims</w:t>
      </w:r>
      <w:r>
        <w:rPr>
          <w:spacing w:val="-13"/>
        </w:rPr>
        <w:t xml:space="preserve"> </w:t>
      </w:r>
      <w:r>
        <w:t>due</w:t>
      </w:r>
      <w:r>
        <w:rPr>
          <w:spacing w:val="-14"/>
        </w:rPr>
        <w:t xml:space="preserve"> </w:t>
      </w:r>
      <w:r>
        <w:t>to</w:t>
      </w:r>
      <w:r>
        <w:rPr>
          <w:spacing w:val="-13"/>
        </w:rPr>
        <w:t xml:space="preserve"> </w:t>
      </w:r>
      <w:r>
        <w:t>the</w:t>
      </w:r>
      <w:r>
        <w:rPr>
          <w:spacing w:val="-15"/>
        </w:rPr>
        <w:t xml:space="preserve"> </w:t>
      </w:r>
      <w:r>
        <w:t>measures</w:t>
      </w:r>
      <w:r>
        <w:rPr>
          <w:spacing w:val="-12"/>
        </w:rPr>
        <w:t xml:space="preserve"> </w:t>
      </w:r>
      <w:r>
        <w:t>taken to contain the virus, women and girls</w:t>
      </w:r>
      <w:r w:rsidR="00CA4CD4">
        <w:t>,</w:t>
      </w:r>
      <w:r>
        <w:t xml:space="preserve"> victims of GBV are finding themselves more isolated and vulnerable than ever. Concerningly, the current situation makes reporting even harder, as GBV victims have limited access to helpline and contacts with the police, justice and social services, who are usually at the forefront of GBV response. These disruptions also fuel impunity for the perpetrators, even more so when one in four countries have no laws protecting women and girls from GBV and domestic</w:t>
      </w:r>
      <w:r>
        <w:rPr>
          <w:spacing w:val="-5"/>
        </w:rPr>
        <w:t xml:space="preserve"> </w:t>
      </w:r>
      <w:r>
        <w:t>violence.</w:t>
      </w:r>
    </w:p>
    <w:p w14:paraId="363C638A" w14:textId="739D1702" w:rsidR="00B5331E" w:rsidRDefault="00B5331E">
      <w:pPr>
        <w:pStyle w:val="BodyText"/>
        <w:ind w:left="116" w:right="111"/>
        <w:jc w:val="both"/>
      </w:pPr>
    </w:p>
    <w:p w14:paraId="748D1A7A" w14:textId="7821073E" w:rsidR="00363495" w:rsidRPr="00B5331E" w:rsidRDefault="00B5331E" w:rsidP="00B5331E">
      <w:pPr>
        <w:pStyle w:val="BodyText"/>
        <w:ind w:left="116" w:right="111"/>
        <w:jc w:val="both"/>
      </w:pPr>
      <w:r w:rsidRPr="00B5331E">
        <w:t>Rates of gender-based violence were high in Canada, even before the pandemic: on average, every six days, a woman is killed by her intimate partner</w:t>
      </w:r>
      <w:r>
        <w:rPr>
          <w:rStyle w:val="FootnoteReference"/>
        </w:rPr>
        <w:footnoteReference w:id="4"/>
      </w:r>
      <w:r w:rsidRPr="00B5331E">
        <w:t>. Thousands of women</w:t>
      </w:r>
      <w:r>
        <w:t xml:space="preserve"> and girls</w:t>
      </w:r>
      <w:r w:rsidRPr="00B5331E">
        <w:t xml:space="preserve"> now face a heightened risk of violence at home with COVID-19 isolation measures. One in 10 women is very or extremely concerned about the possibility of violence in the home, suggests a Statistics Canada survey about COVID-19</w:t>
      </w:r>
      <w:r>
        <w:rPr>
          <w:rStyle w:val="FootnoteReference"/>
        </w:rPr>
        <w:footnoteReference w:id="5"/>
      </w:r>
      <w:r w:rsidRPr="00B5331E">
        <w:t>.</w:t>
      </w:r>
      <w:r>
        <w:t xml:space="preserve"> </w:t>
      </w:r>
      <w:r w:rsidR="00A50A98">
        <w:t>GWI</w:t>
      </w:r>
      <w:r>
        <w:t xml:space="preserve"> and CFUW</w:t>
      </w:r>
      <w:r w:rsidR="00A50A98">
        <w:rPr>
          <w:spacing w:val="-9"/>
        </w:rPr>
        <w:t xml:space="preserve"> </w:t>
      </w:r>
      <w:r w:rsidR="00A50A98">
        <w:t>call</w:t>
      </w:r>
      <w:r w:rsidR="00A50A98">
        <w:rPr>
          <w:spacing w:val="-8"/>
        </w:rPr>
        <w:t xml:space="preserve"> </w:t>
      </w:r>
      <w:r w:rsidR="00A50A98">
        <w:t>on</w:t>
      </w:r>
      <w:r w:rsidR="00A50A98">
        <w:rPr>
          <w:spacing w:val="-9"/>
        </w:rPr>
        <w:t xml:space="preserve"> </w:t>
      </w:r>
      <w:r w:rsidR="00A50A98">
        <w:t>governments</w:t>
      </w:r>
      <w:r w:rsidR="00A50A98">
        <w:rPr>
          <w:spacing w:val="-6"/>
        </w:rPr>
        <w:t xml:space="preserve"> </w:t>
      </w:r>
      <w:r w:rsidR="00A50A98">
        <w:t>to</w:t>
      </w:r>
      <w:r w:rsidR="00A50A98">
        <w:rPr>
          <w:spacing w:val="-7"/>
        </w:rPr>
        <w:t xml:space="preserve"> </w:t>
      </w:r>
      <w:r w:rsidR="00A50A98">
        <w:t>urgently</w:t>
      </w:r>
      <w:r w:rsidR="00A50A98">
        <w:rPr>
          <w:spacing w:val="-9"/>
        </w:rPr>
        <w:t xml:space="preserve"> </w:t>
      </w:r>
      <w:r w:rsidR="00A50A98">
        <w:t>address</w:t>
      </w:r>
      <w:r w:rsidR="00A50A98">
        <w:rPr>
          <w:spacing w:val="-6"/>
        </w:rPr>
        <w:t xml:space="preserve"> </w:t>
      </w:r>
      <w:r w:rsidR="00A50A98">
        <w:t>the</w:t>
      </w:r>
      <w:r w:rsidR="00A50A98">
        <w:rPr>
          <w:spacing w:val="-8"/>
        </w:rPr>
        <w:t xml:space="preserve"> </w:t>
      </w:r>
      <w:r w:rsidR="00A50A98">
        <w:t>rising GBV</w:t>
      </w:r>
      <w:r w:rsidR="00A50A98">
        <w:rPr>
          <w:spacing w:val="-3"/>
        </w:rPr>
        <w:t xml:space="preserve"> </w:t>
      </w:r>
      <w:r w:rsidR="00A50A98">
        <w:t>pandemic</w:t>
      </w:r>
      <w:r w:rsidR="00A50A98">
        <w:rPr>
          <w:spacing w:val="-2"/>
        </w:rPr>
        <w:t xml:space="preserve"> </w:t>
      </w:r>
      <w:r w:rsidR="00A50A98">
        <w:t>that</w:t>
      </w:r>
      <w:r w:rsidR="00A50A98">
        <w:rPr>
          <w:spacing w:val="-3"/>
        </w:rPr>
        <w:t xml:space="preserve"> </w:t>
      </w:r>
      <w:r w:rsidR="00A50A98">
        <w:t>is</w:t>
      </w:r>
      <w:r w:rsidR="00A50A98">
        <w:rPr>
          <w:spacing w:val="-2"/>
        </w:rPr>
        <w:t xml:space="preserve"> </w:t>
      </w:r>
      <w:r w:rsidR="00A50A98">
        <w:t>putting</w:t>
      </w:r>
      <w:r w:rsidR="00A50A98">
        <w:rPr>
          <w:spacing w:val="-3"/>
        </w:rPr>
        <w:t xml:space="preserve"> </w:t>
      </w:r>
      <w:r w:rsidR="00A50A98">
        <w:t>the</w:t>
      </w:r>
      <w:r w:rsidR="00A50A98">
        <w:rPr>
          <w:spacing w:val="-2"/>
        </w:rPr>
        <w:t xml:space="preserve"> </w:t>
      </w:r>
      <w:r w:rsidR="00A50A98">
        <w:t>safety</w:t>
      </w:r>
      <w:r w:rsidR="00A50A98">
        <w:rPr>
          <w:spacing w:val="-5"/>
        </w:rPr>
        <w:t xml:space="preserve"> </w:t>
      </w:r>
      <w:r w:rsidR="00A50A98">
        <w:t>and</w:t>
      </w:r>
      <w:r w:rsidR="00A50A98">
        <w:rPr>
          <w:spacing w:val="-4"/>
        </w:rPr>
        <w:t xml:space="preserve"> </w:t>
      </w:r>
      <w:r w:rsidR="00A50A98">
        <w:t>well-being</w:t>
      </w:r>
      <w:r w:rsidR="00A50A98">
        <w:rPr>
          <w:spacing w:val="-4"/>
        </w:rPr>
        <w:t xml:space="preserve"> </w:t>
      </w:r>
      <w:r w:rsidR="00A50A98">
        <w:t>of</w:t>
      </w:r>
      <w:r w:rsidR="00A50A98">
        <w:rPr>
          <w:spacing w:val="-4"/>
        </w:rPr>
        <w:t xml:space="preserve"> </w:t>
      </w:r>
      <w:r w:rsidR="00A50A98">
        <w:t>millions</w:t>
      </w:r>
      <w:r w:rsidR="00A50A98">
        <w:rPr>
          <w:spacing w:val="-2"/>
        </w:rPr>
        <w:t xml:space="preserve"> </w:t>
      </w:r>
      <w:r w:rsidR="00A50A98">
        <w:t>of</w:t>
      </w:r>
      <w:r w:rsidR="00A50A98">
        <w:rPr>
          <w:spacing w:val="-6"/>
        </w:rPr>
        <w:t xml:space="preserve"> </w:t>
      </w:r>
      <w:r w:rsidR="00A50A98">
        <w:t>women</w:t>
      </w:r>
      <w:r w:rsidR="00A50A98">
        <w:rPr>
          <w:spacing w:val="-3"/>
        </w:rPr>
        <w:t xml:space="preserve"> </w:t>
      </w:r>
      <w:r w:rsidR="00A50A98">
        <w:t>and</w:t>
      </w:r>
      <w:r w:rsidR="00A50A98">
        <w:rPr>
          <w:spacing w:val="-4"/>
        </w:rPr>
        <w:t xml:space="preserve"> </w:t>
      </w:r>
      <w:r w:rsidR="00A50A98">
        <w:t>girls</w:t>
      </w:r>
      <w:r w:rsidR="00A50A98">
        <w:rPr>
          <w:spacing w:val="-2"/>
        </w:rPr>
        <w:t xml:space="preserve"> </w:t>
      </w:r>
      <w:r w:rsidR="00A50A98">
        <w:t>around</w:t>
      </w:r>
      <w:r w:rsidR="00A50A98">
        <w:rPr>
          <w:spacing w:val="-4"/>
        </w:rPr>
        <w:t xml:space="preserve"> </w:t>
      </w:r>
      <w:r w:rsidR="00A50A98">
        <w:t>the world</w:t>
      </w:r>
      <w:r w:rsidR="00065EBD">
        <w:t xml:space="preserve"> </w:t>
      </w:r>
      <w:r w:rsidR="00065EBD">
        <w:lastRenderedPageBreak/>
        <w:t>at risk</w:t>
      </w:r>
      <w:r w:rsidR="00A50A98">
        <w:t>. In line with UN Women recommendations, «helplines, psychosocial support and online counselling</w:t>
      </w:r>
      <w:r w:rsidR="00A50A98">
        <w:rPr>
          <w:spacing w:val="14"/>
        </w:rPr>
        <w:t xml:space="preserve"> </w:t>
      </w:r>
      <w:r w:rsidR="00A50A98">
        <w:t>should</w:t>
      </w:r>
      <w:r w:rsidR="00A50A98">
        <w:rPr>
          <w:spacing w:val="14"/>
        </w:rPr>
        <w:t xml:space="preserve"> </w:t>
      </w:r>
      <w:r w:rsidR="00A50A98">
        <w:t>be</w:t>
      </w:r>
      <w:r w:rsidR="00A50A98">
        <w:rPr>
          <w:spacing w:val="16"/>
        </w:rPr>
        <w:t xml:space="preserve"> </w:t>
      </w:r>
      <w:r w:rsidR="00A50A98">
        <w:t>boosted,</w:t>
      </w:r>
      <w:r w:rsidR="00A50A98">
        <w:rPr>
          <w:spacing w:val="15"/>
        </w:rPr>
        <w:t xml:space="preserve"> </w:t>
      </w:r>
      <w:r w:rsidR="00A50A98">
        <w:t>using</w:t>
      </w:r>
      <w:r w:rsidR="00A50A98">
        <w:rPr>
          <w:spacing w:val="17"/>
        </w:rPr>
        <w:t xml:space="preserve"> </w:t>
      </w:r>
      <w:r w:rsidR="00A50A98">
        <w:t>technology-based</w:t>
      </w:r>
      <w:r w:rsidR="00A50A98">
        <w:rPr>
          <w:spacing w:val="15"/>
        </w:rPr>
        <w:t xml:space="preserve"> </w:t>
      </w:r>
      <w:r w:rsidR="00A50A98">
        <w:t>solutions</w:t>
      </w:r>
      <w:r w:rsidR="00A50A98">
        <w:rPr>
          <w:spacing w:val="16"/>
        </w:rPr>
        <w:t xml:space="preserve"> </w:t>
      </w:r>
      <w:r w:rsidR="00A50A98">
        <w:t>such</w:t>
      </w:r>
      <w:r w:rsidR="00A50A98">
        <w:rPr>
          <w:spacing w:val="14"/>
        </w:rPr>
        <w:t xml:space="preserve"> </w:t>
      </w:r>
      <w:r w:rsidR="00A50A98">
        <w:t>as</w:t>
      </w:r>
      <w:r w:rsidR="00A50A98">
        <w:rPr>
          <w:spacing w:val="15"/>
        </w:rPr>
        <w:t xml:space="preserve"> </w:t>
      </w:r>
      <w:r w:rsidR="00A50A98">
        <w:t>SMS,</w:t>
      </w:r>
      <w:r w:rsidR="00A50A98">
        <w:rPr>
          <w:spacing w:val="15"/>
        </w:rPr>
        <w:t xml:space="preserve"> </w:t>
      </w:r>
      <w:r w:rsidR="00A50A98">
        <w:t>online</w:t>
      </w:r>
      <w:r w:rsidR="00A50A98">
        <w:rPr>
          <w:spacing w:val="16"/>
        </w:rPr>
        <w:t xml:space="preserve"> </w:t>
      </w:r>
      <w:r w:rsidR="00A50A98">
        <w:t>tools</w:t>
      </w:r>
      <w:r w:rsidR="00A50A98">
        <w:rPr>
          <w:spacing w:val="16"/>
        </w:rPr>
        <w:t xml:space="preserve"> </w:t>
      </w:r>
      <w:r w:rsidR="00A50A98">
        <w:t>and</w:t>
      </w:r>
      <w:r w:rsidR="00EA25FC">
        <w:t xml:space="preserve"> </w:t>
      </w:r>
      <w:r w:rsidR="00A50A98">
        <w:t>networks to expand social support, and to reach women with no access to phones or internet»</w:t>
      </w:r>
      <w:r w:rsidR="00065EBD">
        <w:rPr>
          <w:rStyle w:val="FootnoteReference"/>
        </w:rPr>
        <w:footnoteReference w:id="6"/>
      </w:r>
      <w:r w:rsidR="00A50A98">
        <w:t>. GWI</w:t>
      </w:r>
      <w:r>
        <w:t xml:space="preserve"> and CFUW</w:t>
      </w:r>
      <w:r w:rsidR="00A50A98">
        <w:t xml:space="preserve"> call on governments to mobilize police and justice to ensure that incidents of violence against women and girls are given high priority with no impunity for perpetrators.</w:t>
      </w:r>
    </w:p>
    <w:p w14:paraId="748D1A7B" w14:textId="77777777" w:rsidR="00363495" w:rsidRDefault="00363495">
      <w:pPr>
        <w:pStyle w:val="BodyText"/>
        <w:spacing w:before="8"/>
        <w:rPr>
          <w:sz w:val="22"/>
        </w:rPr>
      </w:pPr>
    </w:p>
    <w:p w14:paraId="748D1A7C" w14:textId="3AB3F465" w:rsidR="00363495" w:rsidRDefault="00A50A98">
      <w:pPr>
        <w:pStyle w:val="BodyText"/>
        <w:ind w:left="116" w:right="112"/>
        <w:jc w:val="both"/>
      </w:pPr>
      <w:r>
        <w:t>Finally,</w:t>
      </w:r>
      <w:r>
        <w:rPr>
          <w:spacing w:val="-7"/>
        </w:rPr>
        <w:t xml:space="preserve"> </w:t>
      </w:r>
      <w:r>
        <w:t>GWI</w:t>
      </w:r>
      <w:r w:rsidR="00B5331E">
        <w:t xml:space="preserve"> and CFUW</w:t>
      </w:r>
      <w:r>
        <w:rPr>
          <w:spacing w:val="-7"/>
        </w:rPr>
        <w:t xml:space="preserve"> </w:t>
      </w:r>
      <w:r>
        <w:t>raise</w:t>
      </w:r>
      <w:r>
        <w:rPr>
          <w:spacing w:val="-9"/>
        </w:rPr>
        <w:t xml:space="preserve"> </w:t>
      </w:r>
      <w:r>
        <w:t>concerns</w:t>
      </w:r>
      <w:r>
        <w:rPr>
          <w:spacing w:val="-6"/>
        </w:rPr>
        <w:t xml:space="preserve"> </w:t>
      </w:r>
      <w:r>
        <w:t>that,</w:t>
      </w:r>
      <w:r>
        <w:rPr>
          <w:spacing w:val="-9"/>
        </w:rPr>
        <w:t xml:space="preserve"> </w:t>
      </w:r>
      <w:r>
        <w:t>whilst</w:t>
      </w:r>
      <w:r>
        <w:rPr>
          <w:spacing w:val="-7"/>
        </w:rPr>
        <w:t xml:space="preserve"> </w:t>
      </w:r>
      <w:r>
        <w:t>more</w:t>
      </w:r>
      <w:r>
        <w:rPr>
          <w:spacing w:val="-8"/>
        </w:rPr>
        <w:t xml:space="preserve"> </w:t>
      </w:r>
      <w:r>
        <w:t>and</w:t>
      </w:r>
      <w:r>
        <w:rPr>
          <w:spacing w:val="-9"/>
        </w:rPr>
        <w:t xml:space="preserve"> </w:t>
      </w:r>
      <w:r>
        <w:t>more media outlets around the world are reporting the ongoing rise in GBV during the COVID-19 pandemic, such publication concerningly lack information about how GBV survivors can find help and support. Providing survivors of GBV with contact to GBV actors, including a referral pathway or</w:t>
      </w:r>
      <w:r>
        <w:rPr>
          <w:spacing w:val="-12"/>
        </w:rPr>
        <w:t xml:space="preserve"> </w:t>
      </w:r>
      <w:r>
        <w:t>GBV</w:t>
      </w:r>
      <w:r>
        <w:rPr>
          <w:spacing w:val="-9"/>
        </w:rPr>
        <w:t xml:space="preserve"> </w:t>
      </w:r>
      <w:r>
        <w:t>special</w:t>
      </w:r>
      <w:r>
        <w:rPr>
          <w:spacing w:val="-10"/>
        </w:rPr>
        <w:t xml:space="preserve"> </w:t>
      </w:r>
      <w:r>
        <w:t>and</w:t>
      </w:r>
      <w:r>
        <w:rPr>
          <w:spacing w:val="-10"/>
        </w:rPr>
        <w:t xml:space="preserve"> </w:t>
      </w:r>
      <w:r>
        <w:t>focal</w:t>
      </w:r>
      <w:r>
        <w:rPr>
          <w:spacing w:val="-10"/>
        </w:rPr>
        <w:t xml:space="preserve"> </w:t>
      </w:r>
      <w:r>
        <w:t>point</w:t>
      </w:r>
      <w:r>
        <w:rPr>
          <w:spacing w:val="-11"/>
        </w:rPr>
        <w:t xml:space="preserve"> </w:t>
      </w:r>
      <w:r>
        <w:t>must</w:t>
      </w:r>
      <w:r>
        <w:rPr>
          <w:spacing w:val="-8"/>
        </w:rPr>
        <w:t xml:space="preserve"> </w:t>
      </w:r>
      <w:r>
        <w:t>be</w:t>
      </w:r>
      <w:r>
        <w:rPr>
          <w:spacing w:val="-10"/>
        </w:rPr>
        <w:t xml:space="preserve"> </w:t>
      </w:r>
      <w:r>
        <w:t>a</w:t>
      </w:r>
      <w:r>
        <w:rPr>
          <w:spacing w:val="-11"/>
        </w:rPr>
        <w:t xml:space="preserve"> </w:t>
      </w:r>
      <w:r>
        <w:t>priority</w:t>
      </w:r>
      <w:r>
        <w:rPr>
          <w:spacing w:val="-11"/>
        </w:rPr>
        <w:t xml:space="preserve"> </w:t>
      </w:r>
      <w:r>
        <w:t>and</w:t>
      </w:r>
      <w:r>
        <w:rPr>
          <w:spacing w:val="-9"/>
        </w:rPr>
        <w:t xml:space="preserve"> </w:t>
      </w:r>
      <w:r>
        <w:t>is</w:t>
      </w:r>
      <w:r>
        <w:rPr>
          <w:spacing w:val="-9"/>
        </w:rPr>
        <w:t xml:space="preserve"> </w:t>
      </w:r>
      <w:r>
        <w:t>even</w:t>
      </w:r>
      <w:r>
        <w:rPr>
          <w:spacing w:val="-10"/>
        </w:rPr>
        <w:t xml:space="preserve"> </w:t>
      </w:r>
      <w:r>
        <w:t>more</w:t>
      </w:r>
      <w:r>
        <w:rPr>
          <w:spacing w:val="-10"/>
        </w:rPr>
        <w:t xml:space="preserve"> </w:t>
      </w:r>
      <w:r>
        <w:t>vital</w:t>
      </w:r>
      <w:r>
        <w:rPr>
          <w:spacing w:val="-11"/>
        </w:rPr>
        <w:t xml:space="preserve"> </w:t>
      </w:r>
      <w:r>
        <w:t>as</w:t>
      </w:r>
      <w:r>
        <w:rPr>
          <w:spacing w:val="-11"/>
        </w:rPr>
        <w:t xml:space="preserve"> </w:t>
      </w:r>
      <w:r>
        <w:t>GBV</w:t>
      </w:r>
      <w:r>
        <w:rPr>
          <w:spacing w:val="-12"/>
        </w:rPr>
        <w:t xml:space="preserve"> </w:t>
      </w:r>
      <w:r>
        <w:t>victims</w:t>
      </w:r>
      <w:r>
        <w:rPr>
          <w:spacing w:val="-9"/>
        </w:rPr>
        <w:t xml:space="preserve"> </w:t>
      </w:r>
      <w:r>
        <w:t>are</w:t>
      </w:r>
      <w:r>
        <w:rPr>
          <w:spacing w:val="-10"/>
        </w:rPr>
        <w:t xml:space="preserve"> </w:t>
      </w:r>
      <w:r>
        <w:t>isolated. Some useful contacts and helpline in the region include:</w:t>
      </w:r>
    </w:p>
    <w:p w14:paraId="64CD0050" w14:textId="2791E60A" w:rsidR="00B5331E" w:rsidRDefault="00B5331E">
      <w:pPr>
        <w:pStyle w:val="BodyText"/>
        <w:ind w:left="116" w:right="112"/>
        <w:jc w:val="both"/>
      </w:pPr>
    </w:p>
    <w:p w14:paraId="4703AA88" w14:textId="41A65F85" w:rsidR="00B5331E" w:rsidRDefault="00B5331E" w:rsidP="00B5331E">
      <w:pPr>
        <w:pStyle w:val="BodyText"/>
        <w:ind w:left="116" w:right="112"/>
        <w:jc w:val="both"/>
      </w:pPr>
      <w:r>
        <w:t>If you or someone you know is in immediate danger, call 911 or your local emergency services (police, fire, ambulance).</w:t>
      </w:r>
      <w:r w:rsidR="004137D2">
        <w:t xml:space="preserve"> </w:t>
      </w:r>
      <w:r>
        <w:t>These websites list services, programs, and organizations all over Canada. You can also look for other places to get help in your community using Google search. Try search terms like “crisis line”, “domestic violence”, “women’s shelter near me”:</w:t>
      </w:r>
    </w:p>
    <w:p w14:paraId="4BE3299C" w14:textId="5D670717" w:rsidR="000C416A" w:rsidRDefault="000C416A" w:rsidP="00B5331E">
      <w:pPr>
        <w:pStyle w:val="BodyText"/>
        <w:ind w:left="116" w:right="112"/>
        <w:jc w:val="both"/>
      </w:pPr>
    </w:p>
    <w:p w14:paraId="5487E7FA" w14:textId="0E0370FF" w:rsidR="004137D2" w:rsidRDefault="004137D2" w:rsidP="00B5331E">
      <w:pPr>
        <w:pStyle w:val="BodyText"/>
        <w:ind w:left="116" w:right="112"/>
        <w:jc w:val="both"/>
      </w:pPr>
      <w:r>
        <w:t xml:space="preserve">Shelter Safe: </w:t>
      </w:r>
      <w:hyperlink r:id="rId12" w:history="1">
        <w:r w:rsidRPr="005D050C">
          <w:rPr>
            <w:rStyle w:val="Hyperlink"/>
          </w:rPr>
          <w:t>https://</w:t>
        </w:r>
        <w:proofErr w:type="spellStart"/>
        <w:r w:rsidRPr="005D050C">
          <w:rPr>
            <w:rStyle w:val="Hyperlink"/>
          </w:rPr>
          <w:t>www.sheltersafe.ca</w:t>
        </w:r>
        <w:proofErr w:type="spellEnd"/>
        <w:r w:rsidRPr="005D050C">
          <w:rPr>
            <w:rStyle w:val="Hyperlink"/>
          </w:rPr>
          <w:t>/</w:t>
        </w:r>
      </w:hyperlink>
    </w:p>
    <w:p w14:paraId="4B6377EE" w14:textId="77777777" w:rsidR="004137D2" w:rsidRDefault="004137D2" w:rsidP="00B5331E">
      <w:pPr>
        <w:pStyle w:val="BodyText"/>
        <w:ind w:left="116" w:right="112"/>
        <w:jc w:val="both"/>
      </w:pPr>
    </w:p>
    <w:p w14:paraId="1210B2A2" w14:textId="41B679EB" w:rsidR="004137D2" w:rsidRDefault="004137D2" w:rsidP="004137D2">
      <w:pPr>
        <w:pStyle w:val="BodyText"/>
        <w:ind w:left="116" w:right="112"/>
        <w:jc w:val="both"/>
      </w:pPr>
      <w:r>
        <w:t xml:space="preserve">United Way </w:t>
      </w:r>
      <w:proofErr w:type="spellStart"/>
      <w:r>
        <w:t>Centraide</w:t>
      </w:r>
      <w:proofErr w:type="spellEnd"/>
      <w:r>
        <w:t xml:space="preserve"> Canada: </w:t>
      </w:r>
      <w:hyperlink r:id="rId13" w:history="1">
        <w:r w:rsidRPr="005D050C">
          <w:rPr>
            <w:rStyle w:val="Hyperlink"/>
          </w:rPr>
          <w:t>http://</w:t>
        </w:r>
        <w:proofErr w:type="spellStart"/>
        <w:r w:rsidRPr="005D050C">
          <w:rPr>
            <w:rStyle w:val="Hyperlink"/>
          </w:rPr>
          <w:t>211.ca</w:t>
        </w:r>
        <w:proofErr w:type="spellEnd"/>
        <w:r w:rsidRPr="005D050C">
          <w:rPr>
            <w:rStyle w:val="Hyperlink"/>
          </w:rPr>
          <w:t>/contact-us/</w:t>
        </w:r>
      </w:hyperlink>
    </w:p>
    <w:p w14:paraId="11B4DCC3" w14:textId="77777777" w:rsidR="004137D2" w:rsidRDefault="004137D2" w:rsidP="004137D2">
      <w:pPr>
        <w:pStyle w:val="BodyText"/>
        <w:ind w:left="116" w:right="112"/>
        <w:jc w:val="both"/>
      </w:pPr>
    </w:p>
    <w:p w14:paraId="1B982720" w14:textId="0E9D56C8" w:rsidR="004137D2" w:rsidRDefault="004137D2" w:rsidP="004137D2">
      <w:pPr>
        <w:pStyle w:val="BodyText"/>
        <w:ind w:left="116" w:right="112"/>
        <w:jc w:val="both"/>
      </w:pPr>
      <w:r>
        <w:t xml:space="preserve">Ending Violence Association of Canada: </w:t>
      </w:r>
      <w:r w:rsidRPr="004137D2">
        <w:t>https://</w:t>
      </w:r>
      <w:proofErr w:type="spellStart"/>
      <w:r w:rsidRPr="004137D2">
        <w:t>endingviolencecanada.org</w:t>
      </w:r>
      <w:proofErr w:type="spellEnd"/>
      <w:r w:rsidRPr="004137D2">
        <w:t>/</w:t>
      </w:r>
    </w:p>
    <w:p w14:paraId="457D5870" w14:textId="77777777" w:rsidR="004137D2" w:rsidRDefault="004137D2" w:rsidP="004137D2">
      <w:pPr>
        <w:pStyle w:val="BodyText"/>
        <w:ind w:left="116" w:right="112"/>
        <w:jc w:val="both"/>
      </w:pPr>
    </w:p>
    <w:p w14:paraId="5716D985" w14:textId="4BB63746" w:rsidR="000C416A" w:rsidRDefault="004137D2" w:rsidP="00B5331E">
      <w:pPr>
        <w:pStyle w:val="BodyText"/>
        <w:ind w:left="116" w:right="112"/>
        <w:jc w:val="both"/>
      </w:pPr>
      <w:r>
        <w:t xml:space="preserve">Canadian Women’s Foundation: </w:t>
      </w:r>
      <w:r w:rsidR="000C416A" w:rsidRPr="000C416A">
        <w:t>https://</w:t>
      </w:r>
      <w:proofErr w:type="spellStart"/>
      <w:r w:rsidR="000C416A" w:rsidRPr="000C416A">
        <w:t>canadianwomen.org</w:t>
      </w:r>
      <w:proofErr w:type="spellEnd"/>
      <w:r w:rsidR="000C416A" w:rsidRPr="000C416A">
        <w:t>/support-services/</w:t>
      </w:r>
    </w:p>
    <w:p w14:paraId="54EE2A8D" w14:textId="77777777" w:rsidR="000C416A" w:rsidRDefault="000C416A" w:rsidP="00B5331E">
      <w:pPr>
        <w:pStyle w:val="BodyText"/>
        <w:ind w:left="116" w:right="112"/>
        <w:jc w:val="both"/>
      </w:pPr>
    </w:p>
    <w:p w14:paraId="70909E58" w14:textId="5F6C6722" w:rsidR="00B5331E" w:rsidRDefault="00B5331E" w:rsidP="00B5331E">
      <w:pPr>
        <w:pStyle w:val="BodyText"/>
        <w:ind w:left="116" w:right="112"/>
        <w:jc w:val="both"/>
      </w:pPr>
      <w:r w:rsidRPr="00B5331E">
        <w:t>Also, please promote the new Signal for Help campaign amongst your contacts and colleagues. The signal is a simple one-handed sign someone can use during a video call to silently show they want someone to check in with them in a safe way. It may help some people in violent homes reach out during this time of social isolation</w:t>
      </w:r>
      <w:r>
        <w:rPr>
          <w:rStyle w:val="FootnoteReference"/>
        </w:rPr>
        <w:footnoteReference w:id="7"/>
      </w:r>
      <w:r w:rsidRPr="00B5331E">
        <w:t>.</w:t>
      </w:r>
    </w:p>
    <w:p w14:paraId="748D1A7F" w14:textId="77777777" w:rsidR="00363495" w:rsidRDefault="00363495">
      <w:pPr>
        <w:pStyle w:val="BodyText"/>
        <w:spacing w:before="7"/>
        <w:rPr>
          <w:sz w:val="18"/>
        </w:rPr>
      </w:pPr>
    </w:p>
    <w:p w14:paraId="748D1A80" w14:textId="206903C0" w:rsidR="00363495" w:rsidRDefault="00A50A98">
      <w:pPr>
        <w:pStyle w:val="BodyText"/>
        <w:spacing w:before="54"/>
        <w:ind w:left="116" w:right="113"/>
        <w:jc w:val="both"/>
      </w:pPr>
      <w:r>
        <w:rPr>
          <w:shd w:val="clear" w:color="auto" w:fill="FFFF00"/>
        </w:rPr>
        <w:t>[</w:t>
      </w:r>
      <w:proofErr w:type="gramStart"/>
      <w:r>
        <w:rPr>
          <w:shd w:val="clear" w:color="auto" w:fill="FFFF00"/>
        </w:rPr>
        <w:t>NFA :</w:t>
      </w:r>
      <w:proofErr w:type="gramEnd"/>
      <w:r>
        <w:rPr>
          <w:shd w:val="clear" w:color="auto" w:fill="FFFF00"/>
        </w:rPr>
        <w:t xml:space="preserve"> please include other helpline and contact information that you</w:t>
      </w:r>
      <w:r>
        <w:t xml:space="preserve"> </w:t>
      </w:r>
      <w:r>
        <w:rPr>
          <w:shd w:val="clear" w:color="auto" w:fill="FFFF00"/>
        </w:rPr>
        <w:t>might know of]</w:t>
      </w:r>
    </w:p>
    <w:p w14:paraId="748D1A81" w14:textId="77777777" w:rsidR="00363495" w:rsidRDefault="00363495">
      <w:pPr>
        <w:pStyle w:val="BodyText"/>
      </w:pPr>
    </w:p>
    <w:p w14:paraId="748D1A82" w14:textId="77777777" w:rsidR="00363495" w:rsidRDefault="00A50A98">
      <w:pPr>
        <w:pStyle w:val="BodyText"/>
        <w:ind w:left="116" w:right="112"/>
        <w:jc w:val="both"/>
      </w:pPr>
      <w:r>
        <w:t xml:space="preserve">However, if there are no GBV actor available in your area or if your measures put in place to fight the current the COVID-19 pandemic are making it difficult to access usual GBV referral, we encourage all to consult this </w:t>
      </w:r>
      <w:hyperlink r:id="rId14">
        <w:r>
          <w:rPr>
            <w:color w:val="0462C1"/>
            <w:u w:val="single" w:color="0462C1"/>
          </w:rPr>
          <w:t>GBV Guidelines Pocket Guide resource package</w:t>
        </w:r>
      </w:hyperlink>
      <w:r>
        <w:t>, providing concrete information on how to support a survivor of GBV. The resource package uses global standards on providing basic support and information to survivors of GBV without doing further harm. Resources include a decision tree, do’s and don’ts, sample scripts of what to say to survivors and more in English, Spanish, French, Arabic, Burmese and Turkish. When possible, an adaptation of this resource to your local context, with the support of a GBV specialist, is encouraged.</w:t>
      </w:r>
    </w:p>
    <w:p w14:paraId="748D1A83" w14:textId="77777777" w:rsidR="00363495" w:rsidRDefault="00363495">
      <w:pPr>
        <w:pStyle w:val="BodyText"/>
        <w:spacing w:before="1"/>
      </w:pPr>
    </w:p>
    <w:p w14:paraId="748D1A84" w14:textId="77777777" w:rsidR="00363495" w:rsidRDefault="00A50A98">
      <w:pPr>
        <w:pStyle w:val="BodyText"/>
        <w:ind w:left="116" w:right="113"/>
        <w:jc w:val="both"/>
      </w:pPr>
      <w:r>
        <w:lastRenderedPageBreak/>
        <w:t>As a global community, we have the duty to ensure that the extraordinary circumstances and measures taken against COVID-19 do not put women and girls at risk of falling victim to GBV and deprive them of their fundamental right to live a life free of violence.</w:t>
      </w:r>
    </w:p>
    <w:p w14:paraId="748D1A85" w14:textId="77777777" w:rsidR="00363495" w:rsidRDefault="00A50A98">
      <w:pPr>
        <w:pStyle w:val="BodyText"/>
        <w:spacing w:before="194"/>
        <w:ind w:left="114" w:right="114"/>
        <w:jc w:val="center"/>
      </w:pPr>
      <w:r>
        <w:t>###</w:t>
      </w:r>
    </w:p>
    <w:p w14:paraId="748D1A86" w14:textId="77777777" w:rsidR="00363495" w:rsidRDefault="00A50A98">
      <w:pPr>
        <w:pStyle w:val="BodyText"/>
        <w:spacing w:before="195"/>
        <w:ind w:left="116" w:right="113"/>
        <w:jc w:val="both"/>
      </w:pPr>
      <w:r>
        <w:t>GWI is a membership-based international non-governmental organisation based in Geneva, Switzerland, with presence in over 60 countries. Founded in 1919, GWI is the leading girls’ and women’s</w:t>
      </w:r>
      <w:r>
        <w:rPr>
          <w:spacing w:val="-3"/>
        </w:rPr>
        <w:t xml:space="preserve"> </w:t>
      </w:r>
      <w:r>
        <w:t>global</w:t>
      </w:r>
      <w:r>
        <w:rPr>
          <w:spacing w:val="-4"/>
        </w:rPr>
        <w:t xml:space="preserve"> </w:t>
      </w:r>
      <w:r>
        <w:t>organisation</w:t>
      </w:r>
      <w:r>
        <w:rPr>
          <w:spacing w:val="-5"/>
        </w:rPr>
        <w:t xml:space="preserve"> </w:t>
      </w:r>
      <w:r>
        <w:t>advocating</w:t>
      </w:r>
      <w:r>
        <w:rPr>
          <w:spacing w:val="-4"/>
        </w:rPr>
        <w:t xml:space="preserve"> </w:t>
      </w:r>
      <w:r>
        <w:t>for</w:t>
      </w:r>
      <w:r>
        <w:rPr>
          <w:spacing w:val="-3"/>
        </w:rPr>
        <w:t xml:space="preserve"> </w:t>
      </w:r>
      <w:r>
        <w:t>women’s</w:t>
      </w:r>
      <w:r>
        <w:rPr>
          <w:spacing w:val="-3"/>
        </w:rPr>
        <w:t xml:space="preserve"> </w:t>
      </w:r>
      <w:r>
        <w:t>rights,</w:t>
      </w:r>
      <w:r>
        <w:rPr>
          <w:spacing w:val="-4"/>
        </w:rPr>
        <w:t xml:space="preserve"> </w:t>
      </w:r>
      <w:r>
        <w:t>equality</w:t>
      </w:r>
      <w:r>
        <w:rPr>
          <w:spacing w:val="-5"/>
        </w:rPr>
        <w:t xml:space="preserve"> </w:t>
      </w:r>
      <w:r>
        <w:t>and</w:t>
      </w:r>
      <w:r>
        <w:rPr>
          <w:spacing w:val="-4"/>
        </w:rPr>
        <w:t xml:space="preserve"> </w:t>
      </w:r>
      <w:r>
        <w:t>empowerment</w:t>
      </w:r>
      <w:r>
        <w:rPr>
          <w:spacing w:val="-5"/>
        </w:rPr>
        <w:t xml:space="preserve"> </w:t>
      </w:r>
      <w:r>
        <w:t>through access to quality education and training up to the highest levels. GWI is in special consultative status with the Economic and Social Council (ECOSOC) since 1947 and maintains official relations with the United Nations Educational, Scientific and Cultural Organisation (UNESCO) as well as the International Labour Organisation (ILO).</w:t>
      </w:r>
    </w:p>
    <w:p w14:paraId="748D1A87" w14:textId="77777777" w:rsidR="00363495" w:rsidRDefault="00363495">
      <w:pPr>
        <w:pStyle w:val="BodyText"/>
        <w:spacing w:before="8"/>
        <w:rPr>
          <w:sz w:val="18"/>
        </w:rPr>
      </w:pPr>
    </w:p>
    <w:p w14:paraId="5A91C3BC" w14:textId="41286570" w:rsidR="00065EBD" w:rsidRDefault="00A50A98" w:rsidP="00065EBD">
      <w:pPr>
        <w:pStyle w:val="BodyText"/>
        <w:spacing w:before="54"/>
        <w:ind w:left="116"/>
        <w:rPr>
          <w:shd w:val="clear" w:color="auto" w:fill="FFFF00"/>
        </w:rPr>
      </w:pPr>
      <w:r>
        <w:rPr>
          <w:shd w:val="clear" w:color="auto" w:fill="FFFF00"/>
        </w:rPr>
        <w:t xml:space="preserve">Information about </w:t>
      </w:r>
      <w:r w:rsidR="004137D2">
        <w:rPr>
          <w:shd w:val="clear" w:color="auto" w:fill="FFFF00"/>
        </w:rPr>
        <w:t xml:space="preserve">CFUW </w:t>
      </w:r>
      <w:r>
        <w:rPr>
          <w:shd w:val="clear" w:color="auto" w:fill="FFFF00"/>
        </w:rPr>
        <w:t>here</w:t>
      </w:r>
    </w:p>
    <w:p w14:paraId="748D1A8E" w14:textId="4C46FE2C" w:rsidR="00363495" w:rsidRDefault="00A50A98" w:rsidP="00065EBD">
      <w:pPr>
        <w:pStyle w:val="BodyText"/>
        <w:spacing w:before="54"/>
        <w:ind w:left="116"/>
        <w:rPr>
          <w:sz w:val="20"/>
        </w:rPr>
      </w:pPr>
      <w:r>
        <w:rPr>
          <w:color w:val="767070"/>
          <w:sz w:val="20"/>
        </w:rPr>
        <w:t>This outreach project was prepared by the GWI Office with assistance by Anna Indermaur (Graduate: Advanced Masters LLM Programme in European and International Human Rights Law at Leiden University); Annalise Simons (Colgate University); and Morgan Cassidy (Boston University).</w:t>
      </w:r>
    </w:p>
    <w:sectPr w:rsidR="00363495" w:rsidSect="00065EBD">
      <w:pgSz w:w="11910" w:h="16840"/>
      <w:pgMar w:top="1660" w:right="1300" w:bottom="1276" w:left="1300" w:header="567" w:footer="19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D1A9D" w14:textId="77777777" w:rsidR="0055772E" w:rsidRDefault="00A50A98">
      <w:r>
        <w:separator/>
      </w:r>
    </w:p>
  </w:endnote>
  <w:endnote w:type="continuationSeparator" w:id="0">
    <w:p w14:paraId="748D1A9F" w14:textId="77777777" w:rsidR="0055772E" w:rsidRDefault="00A5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6C113" w14:textId="7C397F1E" w:rsidR="000977F3" w:rsidRDefault="000977F3" w:rsidP="000977F3">
    <w:pPr>
      <w:pStyle w:val="BodyText"/>
      <w:spacing w:line="14" w:lineRule="auto"/>
      <w:rPr>
        <w:sz w:val="20"/>
      </w:rPr>
    </w:pPr>
    <w:r>
      <w:rPr>
        <w:noProof/>
      </w:rPr>
      <w:drawing>
        <wp:anchor distT="0" distB="0" distL="0" distR="0" simplePos="0" relativeHeight="251657728" behindDoc="1" locked="0" layoutInCell="1" allowOverlap="1" wp14:anchorId="748D1A9B" wp14:editId="57198F71">
          <wp:simplePos x="0" y="0"/>
          <wp:positionH relativeFrom="page">
            <wp:posOffset>6269990</wp:posOffset>
          </wp:positionH>
          <wp:positionV relativeFrom="page">
            <wp:posOffset>9631045</wp:posOffset>
          </wp:positionV>
          <wp:extent cx="640075" cy="69768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40075" cy="697685"/>
                  </a:xfrm>
                  <a:prstGeom prst="rect">
                    <a:avLst/>
                  </a:prstGeom>
                </pic:spPr>
              </pic:pic>
            </a:graphicData>
          </a:graphic>
        </wp:anchor>
      </w:drawing>
    </w:r>
    <w:r>
      <w:rPr>
        <w:noProof/>
      </w:rPr>
      <mc:AlternateContent>
        <mc:Choice Requires="wps">
          <w:drawing>
            <wp:anchor distT="0" distB="0" distL="114300" distR="114300" simplePos="0" relativeHeight="251658752" behindDoc="1" locked="0" layoutInCell="1" allowOverlap="1" wp14:anchorId="748D1A9D" wp14:editId="4B115DF8">
              <wp:simplePos x="0" y="0"/>
              <wp:positionH relativeFrom="page">
                <wp:posOffset>1058545</wp:posOffset>
              </wp:positionH>
              <wp:positionV relativeFrom="page">
                <wp:posOffset>9973945</wp:posOffset>
              </wp:positionV>
              <wp:extent cx="510603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D1A9E" w14:textId="77777777" w:rsidR="00363495" w:rsidRDefault="00A50A98" w:rsidP="000977F3">
                          <w:pPr>
                            <w:spacing w:line="223" w:lineRule="exact"/>
                            <w:ind w:left="20"/>
                            <w:jc w:val="center"/>
                            <w:rPr>
                              <w:sz w:val="20"/>
                            </w:rPr>
                          </w:pPr>
                          <w:r>
                            <w:rPr>
                              <w:color w:val="585858"/>
                              <w:sz w:val="20"/>
                            </w:rPr>
                            <w:t xml:space="preserve">Graduate Women International Circular 3/3020, COVID-19 GBV Statement, April 2020 </w:t>
                          </w:r>
                          <w:r>
                            <w:fldChar w:fldCharType="begin"/>
                          </w:r>
                          <w:r>
                            <w:rPr>
                              <w:b/>
                              <w:color w:val="585858"/>
                              <w:sz w:val="20"/>
                            </w:rPr>
                            <w:instrText xml:space="preserve"> PAGE </w:instrText>
                          </w:r>
                          <w:r>
                            <w:fldChar w:fldCharType="separate"/>
                          </w:r>
                          <w:r>
                            <w:t>3</w:t>
                          </w:r>
                          <w:r>
                            <w:fldChar w:fldCharType="end"/>
                          </w:r>
                          <w:r>
                            <w:rPr>
                              <w:b/>
                              <w:color w:val="585858"/>
                              <w:sz w:val="20"/>
                            </w:rPr>
                            <w:t xml:space="preserve"> </w:t>
                          </w:r>
                          <w:r>
                            <w:rPr>
                              <w:color w:val="585858"/>
                              <w:sz w:val="20"/>
                            </w:rPr>
                            <w:t>| 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D1A9D" id="_x0000_t202" coordsize="21600,21600" o:spt="202" path="m,l,21600r21600,l21600,xe">
              <v:stroke joinstyle="miter"/>
              <v:path gradientshapeok="t" o:connecttype="rect"/>
            </v:shapetype>
            <v:shape id="Text Box 1" o:spid="_x0000_s1026" type="#_x0000_t202" style="position:absolute;margin-left:83.35pt;margin-top:785.35pt;width:402.0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" filled="f" stroked="f">
              <v:textbox inset="0,0,0,0">
                <w:txbxContent>
                  <w:p w14:paraId="748D1A9E" w14:textId="77777777" w:rsidR="00363495" w:rsidRDefault="00A50A98" w:rsidP="000977F3">
                    <w:pPr>
                      <w:spacing w:line="223" w:lineRule="exact"/>
                      <w:ind w:left="20"/>
                      <w:jc w:val="center"/>
                      <w:rPr>
                        <w:sz w:val="20"/>
                      </w:rPr>
                    </w:pPr>
                    <w:r>
                      <w:rPr>
                        <w:color w:val="585858"/>
                        <w:sz w:val="20"/>
                      </w:rPr>
                      <w:t xml:space="preserve">Graduate Women International Circular 3/3020, COVID-19 GBV Statement, April 2020 </w:t>
                    </w:r>
                    <w:r>
                      <w:fldChar w:fldCharType="begin"/>
                    </w:r>
                    <w:r>
                      <w:rPr>
                        <w:b/>
                        <w:color w:val="585858"/>
                        <w:sz w:val="20"/>
                      </w:rPr>
                      <w:instrText xml:space="preserve"> PAGE </w:instrText>
                    </w:r>
                    <w:r>
                      <w:fldChar w:fldCharType="separate"/>
                    </w:r>
                    <w:r>
                      <w:t>3</w:t>
                    </w:r>
                    <w:r>
                      <w:fldChar w:fldCharType="end"/>
                    </w:r>
                    <w:r>
                      <w:rPr>
                        <w:b/>
                        <w:color w:val="585858"/>
                        <w:sz w:val="20"/>
                      </w:rPr>
                      <w:t xml:space="preserve"> </w:t>
                    </w:r>
                    <w:r>
                      <w:rPr>
                        <w:color w:val="585858"/>
                        <w:sz w:val="20"/>
                      </w:rPr>
                      <w:t>| P a g e</w:t>
                    </w:r>
                  </w:p>
                </w:txbxContent>
              </v:textbox>
              <w10:wrap anchorx="page" anchory="page"/>
            </v:shape>
          </w:pict>
        </mc:Fallback>
      </mc:AlternateContent>
    </w:r>
  </w:p>
  <w:p w14:paraId="748D1A98" w14:textId="3FE98253" w:rsidR="00363495" w:rsidRDefault="00363495" w:rsidP="000977F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D1A99" w14:textId="77777777" w:rsidR="0055772E" w:rsidRDefault="00A50A98">
      <w:r>
        <w:separator/>
      </w:r>
    </w:p>
  </w:footnote>
  <w:footnote w:type="continuationSeparator" w:id="0">
    <w:p w14:paraId="748D1A9B" w14:textId="77777777" w:rsidR="0055772E" w:rsidRDefault="00A50A98">
      <w:r>
        <w:continuationSeparator/>
      </w:r>
    </w:p>
  </w:footnote>
  <w:footnote w:id="1">
    <w:p w14:paraId="64BE72DC" w14:textId="11F2F0B2" w:rsidR="00EA25FC" w:rsidRPr="00EA25FC" w:rsidRDefault="00EA25FC" w:rsidP="000C416A">
      <w:pPr>
        <w:spacing w:before="69"/>
        <w:ind w:left="116"/>
        <w:rPr>
          <w:sz w:val="20"/>
        </w:rPr>
      </w:pPr>
      <w:r>
        <w:rPr>
          <w:rStyle w:val="FootnoteReference"/>
        </w:rPr>
        <w:footnoteRef/>
      </w:r>
      <w:r>
        <w:t xml:space="preserve"> </w:t>
      </w:r>
      <w:r>
        <w:rPr>
          <w:sz w:val="20"/>
        </w:rPr>
        <w:t xml:space="preserve">UN Women </w:t>
      </w:r>
      <w:hyperlink r:id="rId1">
        <w:r>
          <w:rPr>
            <w:color w:val="0462C1"/>
            <w:sz w:val="20"/>
            <w:u w:val="single" w:color="0462C1"/>
          </w:rPr>
          <w:t>https://www.unwomen.org/-</w:t>
        </w:r>
      </w:hyperlink>
      <w:hyperlink r:id="rId2">
        <w:r>
          <w:rPr>
            <w:color w:val="0462C1"/>
            <w:w w:val="95"/>
            <w:sz w:val="20"/>
            <w:u w:val="single" w:color="0462C1"/>
          </w:rPr>
          <w:t>/media/headquarters/attachments/sections/library/publications/2020/issue-brief-covid-19-and-ending-</w:t>
        </w:r>
      </w:hyperlink>
      <w:r>
        <w:rPr>
          <w:color w:val="0462C1"/>
          <w:w w:val="95"/>
          <w:sz w:val="20"/>
        </w:rPr>
        <w:t xml:space="preserve"> </w:t>
      </w:r>
      <w:hyperlink r:id="rId3">
        <w:r>
          <w:rPr>
            <w:color w:val="0462C1"/>
            <w:sz w:val="20"/>
            <w:u w:val="single" w:color="0462C1"/>
          </w:rPr>
          <w:t>violence-against-women-and-girls-infographic-en.pdf?la=en&amp;vs=5155</w:t>
        </w:r>
      </w:hyperlink>
    </w:p>
  </w:footnote>
  <w:footnote w:id="2">
    <w:p w14:paraId="52EDC8AC" w14:textId="39759906" w:rsidR="00EA25FC" w:rsidRPr="00EA25FC" w:rsidRDefault="00EA25FC" w:rsidP="00065EBD">
      <w:pPr>
        <w:pStyle w:val="FootnoteText"/>
        <w:jc w:val="both"/>
        <w:rPr>
          <w:lang w:val="en-US"/>
        </w:rPr>
      </w:pPr>
      <w:r>
        <w:rPr>
          <w:rStyle w:val="FootnoteReference"/>
        </w:rPr>
        <w:footnoteRef/>
      </w:r>
      <w:r>
        <w:t xml:space="preserve"> PETERMAN et. Al. (2020) Pandemics and Violence against women and children, working paper 528,</w:t>
      </w:r>
      <w:r w:rsidR="00065EBD">
        <w:t xml:space="preserve"> </w:t>
      </w:r>
      <w:hyperlink r:id="rId4" w:history="1">
        <w:r w:rsidR="00065EBD" w:rsidRPr="008F77AA">
          <w:rPr>
            <w:rStyle w:val="Hyperlink"/>
          </w:rPr>
          <w:t>https://www.cgdev.org/sites/default/files/pandemics-and-vawg-april2.pdf</w:t>
        </w:r>
      </w:hyperlink>
    </w:p>
  </w:footnote>
  <w:footnote w:id="3">
    <w:p w14:paraId="434766ED" w14:textId="2C1770B2" w:rsidR="00EA25FC" w:rsidRPr="00EA25FC" w:rsidRDefault="00EA25FC" w:rsidP="000C416A">
      <w:pPr>
        <w:spacing w:before="69"/>
        <w:ind w:left="116"/>
        <w:rPr>
          <w:sz w:val="20"/>
        </w:rPr>
      </w:pPr>
      <w:r>
        <w:rPr>
          <w:rStyle w:val="FootnoteReference"/>
        </w:rPr>
        <w:footnoteRef/>
      </w:r>
      <w:r>
        <w:t xml:space="preserve"> </w:t>
      </w:r>
      <w:r>
        <w:rPr>
          <w:sz w:val="20"/>
        </w:rPr>
        <w:t xml:space="preserve">UN Women </w:t>
      </w:r>
      <w:hyperlink r:id="rId5">
        <w:r>
          <w:rPr>
            <w:color w:val="0462C1"/>
            <w:sz w:val="20"/>
            <w:u w:val="single" w:color="0462C1"/>
          </w:rPr>
          <w:t>https://www.unwomen.org/-</w:t>
        </w:r>
      </w:hyperlink>
      <w:r w:rsidR="00065EBD">
        <w:rPr>
          <w:sz w:val="20"/>
        </w:rPr>
        <w:t xml:space="preserve"> </w:t>
      </w:r>
      <w:hyperlink r:id="rId6">
        <w:r>
          <w:rPr>
            <w:color w:val="0462C1"/>
            <w:w w:val="95"/>
            <w:sz w:val="20"/>
            <w:u w:val="single" w:color="0462C1"/>
          </w:rPr>
          <w:t>/media/headquarters/attachments/sections/library/publications/2020/issue-brief-covid-19-and-ending-</w:t>
        </w:r>
      </w:hyperlink>
      <w:r>
        <w:rPr>
          <w:color w:val="0462C1"/>
          <w:w w:val="95"/>
          <w:sz w:val="20"/>
        </w:rPr>
        <w:t xml:space="preserve"> </w:t>
      </w:r>
      <w:hyperlink r:id="rId7">
        <w:r>
          <w:rPr>
            <w:color w:val="0462C1"/>
            <w:sz w:val="20"/>
            <w:u w:val="single" w:color="0462C1"/>
          </w:rPr>
          <w:t>violence-against-women-and-girls-infographic-en.pdf?la=en&amp;vs=5155</w:t>
        </w:r>
      </w:hyperlink>
    </w:p>
  </w:footnote>
  <w:footnote w:id="4">
    <w:p w14:paraId="3134E66F" w14:textId="004E1E1D" w:rsidR="00B5331E" w:rsidRPr="00B5331E" w:rsidRDefault="00B5331E">
      <w:pPr>
        <w:pStyle w:val="FootnoteText"/>
      </w:pPr>
      <w:r>
        <w:rPr>
          <w:rStyle w:val="FootnoteReference"/>
        </w:rPr>
        <w:footnoteRef/>
      </w:r>
      <w:r>
        <w:t xml:space="preserve"> Canadian Women’s Foundation </w:t>
      </w:r>
      <w:hyperlink r:id="rId8" w:history="1">
        <w:r>
          <w:rPr>
            <w:rStyle w:val="Hyperlink"/>
          </w:rPr>
          <w:t>https://canadianwomen.org/blog/covid-19-pandemic-gender-based-violence/</w:t>
        </w:r>
      </w:hyperlink>
    </w:p>
  </w:footnote>
  <w:footnote w:id="5">
    <w:p w14:paraId="0DD05356" w14:textId="753414C7" w:rsidR="00B5331E" w:rsidRPr="00B5331E" w:rsidRDefault="00B5331E">
      <w:pPr>
        <w:pStyle w:val="FootnoteText"/>
      </w:pPr>
      <w:r>
        <w:rPr>
          <w:rStyle w:val="FootnoteReference"/>
        </w:rPr>
        <w:footnoteRef/>
      </w:r>
      <w:r>
        <w:t xml:space="preserve"> Canadian Women’s Foundation </w:t>
      </w:r>
      <w:hyperlink r:id="rId9" w:history="1">
        <w:r>
          <w:rPr>
            <w:rStyle w:val="Hyperlink"/>
          </w:rPr>
          <w:t>https://canadianwomen.org/blog/covid-19-pandemic-gender-based-violence/</w:t>
        </w:r>
      </w:hyperlink>
    </w:p>
  </w:footnote>
  <w:footnote w:id="6">
    <w:p w14:paraId="03491687" w14:textId="166430C1" w:rsidR="00065EBD" w:rsidRPr="00B5331E" w:rsidRDefault="00065EBD" w:rsidP="004137D2">
      <w:pPr>
        <w:spacing w:before="69"/>
        <w:ind w:right="473"/>
        <w:rPr>
          <w:sz w:val="20"/>
        </w:rPr>
      </w:pPr>
      <w:r>
        <w:rPr>
          <w:rStyle w:val="FootnoteReference"/>
        </w:rPr>
        <w:footnoteRef/>
      </w:r>
      <w:r>
        <w:t xml:space="preserve"> </w:t>
      </w:r>
      <w:r>
        <w:rPr>
          <w:sz w:val="20"/>
        </w:rPr>
        <w:t xml:space="preserve">Phumzile Mlambo-Ngcuka, Executive Director of UN Women </w:t>
      </w:r>
      <w:hyperlink r:id="rId10">
        <w:r>
          <w:rPr>
            <w:color w:val="0462C1"/>
            <w:sz w:val="20"/>
            <w:u w:val="single" w:color="0462C1"/>
          </w:rPr>
          <w:t>https://mailchi.mp/info/statement-violence-</w:t>
        </w:r>
      </w:hyperlink>
      <w:r>
        <w:rPr>
          <w:color w:val="0462C1"/>
          <w:sz w:val="20"/>
        </w:rPr>
        <w:t xml:space="preserve"> </w:t>
      </w:r>
      <w:hyperlink r:id="rId11">
        <w:r>
          <w:rPr>
            <w:color w:val="0462C1"/>
            <w:sz w:val="20"/>
            <w:u w:val="single" w:color="0462C1"/>
          </w:rPr>
          <w:t>against-women-and-girls-the-shadow-pandemic-from-un-women-executive-director-phumzile-mlambo-</w:t>
        </w:r>
      </w:hyperlink>
      <w:r>
        <w:rPr>
          <w:color w:val="0462C1"/>
          <w:sz w:val="20"/>
        </w:rPr>
        <w:t xml:space="preserve"> </w:t>
      </w:r>
      <w:hyperlink r:id="rId12">
        <w:r>
          <w:rPr>
            <w:color w:val="0462C1"/>
            <w:sz w:val="20"/>
            <w:u w:val="single" w:color="0462C1"/>
          </w:rPr>
          <w:t>ngcuka?e=2c9fe72ff0</w:t>
        </w:r>
      </w:hyperlink>
      <w:r>
        <w:tab/>
      </w:r>
    </w:p>
  </w:footnote>
  <w:footnote w:id="7">
    <w:p w14:paraId="5CBD7E02" w14:textId="09C99BA1" w:rsidR="00B5331E" w:rsidRPr="00B5331E" w:rsidRDefault="00B5331E">
      <w:pPr>
        <w:pStyle w:val="FootnoteText"/>
        <w:rPr>
          <w:lang w:val="en-US"/>
        </w:rPr>
      </w:pPr>
      <w:r>
        <w:rPr>
          <w:rStyle w:val="FootnoteReference"/>
        </w:rPr>
        <w:footnoteRef/>
      </w:r>
      <w:r>
        <w:t xml:space="preserve"> Canadian Women’s Foundation </w:t>
      </w:r>
      <w:hyperlink r:id="rId13" w:history="1">
        <w:r w:rsidRPr="00ED7CE7">
          <w:rPr>
            <w:rStyle w:val="Hyperlink"/>
          </w:rPr>
          <w:t>https://canadianwomen.org/blog/covid-19-pandemic-gender-based-violence/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D1A97" w14:textId="77777777" w:rsidR="00363495" w:rsidRDefault="00A50A98">
    <w:pPr>
      <w:pStyle w:val="BodyText"/>
      <w:spacing w:line="14" w:lineRule="auto"/>
      <w:rPr>
        <w:sz w:val="20"/>
      </w:rPr>
    </w:pPr>
    <w:r>
      <w:rPr>
        <w:noProof/>
      </w:rPr>
      <w:drawing>
        <wp:anchor distT="0" distB="0" distL="0" distR="0" simplePos="0" relativeHeight="251656704" behindDoc="1" locked="0" layoutInCell="1" allowOverlap="1" wp14:anchorId="748D1A99" wp14:editId="748D1A9A">
          <wp:simplePos x="0" y="0"/>
          <wp:positionH relativeFrom="page">
            <wp:posOffset>899794</wp:posOffset>
          </wp:positionH>
          <wp:positionV relativeFrom="page">
            <wp:posOffset>360044</wp:posOffset>
          </wp:positionV>
          <wp:extent cx="5760720" cy="69456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60720" cy="69456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MjCwsDAyNLI0MrVU0lEKTi0uzszPAykwrgUAx0nPeCwAAAA="/>
  </w:docVars>
  <w:rsids>
    <w:rsidRoot w:val="00363495"/>
    <w:rsid w:val="00065EBD"/>
    <w:rsid w:val="00084ACA"/>
    <w:rsid w:val="000977F3"/>
    <w:rsid w:val="000C416A"/>
    <w:rsid w:val="001D63CB"/>
    <w:rsid w:val="001F04FB"/>
    <w:rsid w:val="002A4F51"/>
    <w:rsid w:val="002D192F"/>
    <w:rsid w:val="002F78E5"/>
    <w:rsid w:val="00363495"/>
    <w:rsid w:val="003A6053"/>
    <w:rsid w:val="004137D2"/>
    <w:rsid w:val="0055772E"/>
    <w:rsid w:val="00712D92"/>
    <w:rsid w:val="00892C68"/>
    <w:rsid w:val="00893AEC"/>
    <w:rsid w:val="00932C8F"/>
    <w:rsid w:val="00A50A98"/>
    <w:rsid w:val="00B019E8"/>
    <w:rsid w:val="00B5331E"/>
    <w:rsid w:val="00B8350C"/>
    <w:rsid w:val="00BA18FE"/>
    <w:rsid w:val="00BC06CB"/>
    <w:rsid w:val="00C30E8A"/>
    <w:rsid w:val="00CA4CD4"/>
    <w:rsid w:val="00DD7CF9"/>
    <w:rsid w:val="00EA25FC"/>
    <w:rsid w:val="00EC55D8"/>
    <w:rsid w:val="00ED0B88"/>
    <w:rsid w:val="00F9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8D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94984"/>
    <w:rPr>
      <w:sz w:val="16"/>
      <w:szCs w:val="16"/>
    </w:rPr>
  </w:style>
  <w:style w:type="paragraph" w:styleId="CommentText">
    <w:name w:val="annotation text"/>
    <w:basedOn w:val="Normal"/>
    <w:link w:val="CommentTextChar"/>
    <w:uiPriority w:val="99"/>
    <w:semiHidden/>
    <w:unhideWhenUsed/>
    <w:rsid w:val="00F94984"/>
    <w:rPr>
      <w:sz w:val="20"/>
      <w:szCs w:val="20"/>
    </w:rPr>
  </w:style>
  <w:style w:type="character" w:customStyle="1" w:styleId="CommentTextChar">
    <w:name w:val="Comment Text Char"/>
    <w:basedOn w:val="DefaultParagraphFont"/>
    <w:link w:val="CommentText"/>
    <w:uiPriority w:val="99"/>
    <w:semiHidden/>
    <w:rsid w:val="00F94984"/>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F94984"/>
    <w:rPr>
      <w:b/>
      <w:bCs/>
    </w:rPr>
  </w:style>
  <w:style w:type="character" w:customStyle="1" w:styleId="CommentSubjectChar">
    <w:name w:val="Comment Subject Char"/>
    <w:basedOn w:val="CommentTextChar"/>
    <w:link w:val="CommentSubject"/>
    <w:uiPriority w:val="99"/>
    <w:semiHidden/>
    <w:rsid w:val="00F94984"/>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F949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984"/>
    <w:rPr>
      <w:rFonts w:ascii="Segoe UI" w:eastAsia="Calibri" w:hAnsi="Segoe UI" w:cs="Segoe UI"/>
      <w:sz w:val="18"/>
      <w:szCs w:val="18"/>
      <w:lang w:val="en-GB" w:eastAsia="en-GB" w:bidi="en-GB"/>
    </w:rPr>
  </w:style>
  <w:style w:type="paragraph" w:styleId="Header">
    <w:name w:val="header"/>
    <w:basedOn w:val="Normal"/>
    <w:link w:val="HeaderChar"/>
    <w:uiPriority w:val="99"/>
    <w:unhideWhenUsed/>
    <w:rsid w:val="003A6053"/>
    <w:pPr>
      <w:tabs>
        <w:tab w:val="center" w:pos="4513"/>
        <w:tab w:val="right" w:pos="9026"/>
      </w:tabs>
    </w:pPr>
  </w:style>
  <w:style w:type="character" w:customStyle="1" w:styleId="HeaderChar">
    <w:name w:val="Header Char"/>
    <w:basedOn w:val="DefaultParagraphFont"/>
    <w:link w:val="Header"/>
    <w:uiPriority w:val="99"/>
    <w:rsid w:val="003A6053"/>
    <w:rPr>
      <w:rFonts w:ascii="Calibri" w:eastAsia="Calibri" w:hAnsi="Calibri" w:cs="Calibri"/>
      <w:lang w:val="en-GB" w:eastAsia="en-GB" w:bidi="en-GB"/>
    </w:rPr>
  </w:style>
  <w:style w:type="paragraph" w:styleId="Footer">
    <w:name w:val="footer"/>
    <w:basedOn w:val="Normal"/>
    <w:link w:val="FooterChar"/>
    <w:uiPriority w:val="99"/>
    <w:unhideWhenUsed/>
    <w:rsid w:val="003A6053"/>
    <w:pPr>
      <w:tabs>
        <w:tab w:val="center" w:pos="4513"/>
        <w:tab w:val="right" w:pos="9026"/>
      </w:tabs>
    </w:pPr>
  </w:style>
  <w:style w:type="character" w:customStyle="1" w:styleId="FooterChar">
    <w:name w:val="Footer Char"/>
    <w:basedOn w:val="DefaultParagraphFont"/>
    <w:link w:val="Footer"/>
    <w:uiPriority w:val="99"/>
    <w:rsid w:val="003A6053"/>
    <w:rPr>
      <w:rFonts w:ascii="Calibri" w:eastAsia="Calibri" w:hAnsi="Calibri" w:cs="Calibri"/>
      <w:lang w:val="en-GB" w:eastAsia="en-GB" w:bidi="en-GB"/>
    </w:rPr>
  </w:style>
  <w:style w:type="paragraph" w:styleId="FootnoteText">
    <w:name w:val="footnote text"/>
    <w:basedOn w:val="Normal"/>
    <w:link w:val="FootnoteTextChar"/>
    <w:uiPriority w:val="99"/>
    <w:semiHidden/>
    <w:unhideWhenUsed/>
    <w:rsid w:val="00EA25FC"/>
    <w:rPr>
      <w:sz w:val="20"/>
      <w:szCs w:val="20"/>
    </w:rPr>
  </w:style>
  <w:style w:type="character" w:customStyle="1" w:styleId="FootnoteTextChar">
    <w:name w:val="Footnote Text Char"/>
    <w:basedOn w:val="DefaultParagraphFont"/>
    <w:link w:val="FootnoteText"/>
    <w:uiPriority w:val="99"/>
    <w:semiHidden/>
    <w:rsid w:val="00EA25FC"/>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EA25FC"/>
    <w:rPr>
      <w:vertAlign w:val="superscript"/>
    </w:rPr>
  </w:style>
  <w:style w:type="character" w:styleId="Hyperlink">
    <w:name w:val="Hyperlink"/>
    <w:basedOn w:val="DefaultParagraphFont"/>
    <w:uiPriority w:val="99"/>
    <w:unhideWhenUsed/>
    <w:rsid w:val="00EA25FC"/>
    <w:rPr>
      <w:color w:val="0000FF" w:themeColor="hyperlink"/>
      <w:u w:val="single"/>
    </w:rPr>
  </w:style>
  <w:style w:type="character" w:styleId="UnresolvedMention">
    <w:name w:val="Unresolved Mention"/>
    <w:basedOn w:val="DefaultParagraphFont"/>
    <w:uiPriority w:val="99"/>
    <w:semiHidden/>
    <w:unhideWhenUsed/>
    <w:rsid w:val="00065EBD"/>
    <w:rPr>
      <w:color w:val="605E5C"/>
      <w:shd w:val="clear" w:color="auto" w:fill="E1DFDD"/>
    </w:rPr>
  </w:style>
  <w:style w:type="character" w:styleId="FollowedHyperlink">
    <w:name w:val="FollowedHyperlink"/>
    <w:basedOn w:val="DefaultParagraphFont"/>
    <w:uiPriority w:val="99"/>
    <w:semiHidden/>
    <w:unhideWhenUsed/>
    <w:rsid w:val="004137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73971">
      <w:bodyDiv w:val="1"/>
      <w:marLeft w:val="0"/>
      <w:marRight w:val="0"/>
      <w:marTop w:val="0"/>
      <w:marBottom w:val="0"/>
      <w:divBdr>
        <w:top w:val="none" w:sz="0" w:space="0" w:color="auto"/>
        <w:left w:val="none" w:sz="0" w:space="0" w:color="auto"/>
        <w:bottom w:val="none" w:sz="0" w:space="0" w:color="auto"/>
        <w:right w:val="none" w:sz="0" w:space="0" w:color="auto"/>
      </w:divBdr>
    </w:div>
    <w:div w:id="1408645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raduatewomen.org/wp-content/uploads/2020/03/25-March-COVID-19-Update.pdf" TargetMode="External"/><Relationship Id="rId13" Type="http://schemas.openxmlformats.org/officeDocument/2006/relationships/hyperlink" Target="http://211.ca/contact-us/" TargetMode="External"/><Relationship Id="rId3" Type="http://schemas.openxmlformats.org/officeDocument/2006/relationships/settings" Target="settings.xml"/><Relationship Id="rId7" Type="http://schemas.openxmlformats.org/officeDocument/2006/relationships/hyperlink" Target="https://graduatewomen.org/wp-content/uploads/2020/03/25-March-COVID-19-Update.pdf" TargetMode="External"/><Relationship Id="rId12" Type="http://schemas.openxmlformats.org/officeDocument/2006/relationships/hyperlink" Target="https://www.sheltersafe.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raduatewomen.org/" TargetMode="External"/><Relationship Id="rId14" Type="http://schemas.openxmlformats.org/officeDocument/2006/relationships/hyperlink" Target="https://gbvguidelines.org/en/pocketgui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canadianwomen.org/blog/covid-19-pandemic-gender-based-violence/" TargetMode="External"/><Relationship Id="rId13" Type="http://schemas.openxmlformats.org/officeDocument/2006/relationships/hyperlink" Target="https://canadianwomen.org/blog/covid-19-pandemic-gender-based-violence/" TargetMode="External"/><Relationship Id="rId3" Type="http://schemas.openxmlformats.org/officeDocument/2006/relationships/hyperlink" Target="https://www.unwomen.org/-/media/headquarters/attachments/sections/library/publications/2020/issue-brief-covid-19-and-ending-violence-against-women-and-girls-infographic-en.pdf?la=en&amp;vs=5155" TargetMode="External"/><Relationship Id="rId7" Type="http://schemas.openxmlformats.org/officeDocument/2006/relationships/hyperlink" Target="https://www.unwomen.org/-/media/headquarters/attachments/sections/library/publications/2020/issue-brief-covid-19-and-ending-violence-against-women-and-girls-infographic-en.pdf?la=en&amp;vs=5155" TargetMode="External"/><Relationship Id="rId12" Type="http://schemas.openxmlformats.org/officeDocument/2006/relationships/hyperlink" Target="https://mailchi.mp/info/statement-violence-against-women-and-girls-the-shadow-pandemic-from-un-women-executive-director-phumzile-mlambo-ngcuka?e=2c9fe72ff0" TargetMode="External"/><Relationship Id="rId2" Type="http://schemas.openxmlformats.org/officeDocument/2006/relationships/hyperlink" Target="https://www.unwomen.org/-/media/headquarters/attachments/sections/library/publications/2020/issue-brief-covid-19-and-ending-violence-against-women-and-girls-infographic-en.pdf?la=en&amp;vs=5155" TargetMode="External"/><Relationship Id="rId1" Type="http://schemas.openxmlformats.org/officeDocument/2006/relationships/hyperlink" Target="https://www.unwomen.org/-/media/headquarters/attachments/sections/library/publications/2020/issue-brief-covid-19-and-ending-violence-against-women-and-girls-infographic-en.pdf?la=en&amp;vs=5155" TargetMode="External"/><Relationship Id="rId6" Type="http://schemas.openxmlformats.org/officeDocument/2006/relationships/hyperlink" Target="https://www.unwomen.org/-/media/headquarters/attachments/sections/library/publications/2020/issue-brief-covid-19-and-ending-violence-against-women-and-girls-infographic-en.pdf?la=en&amp;vs=5155" TargetMode="External"/><Relationship Id="rId11" Type="http://schemas.openxmlformats.org/officeDocument/2006/relationships/hyperlink" Target="https://mailchi.mp/info/statement-violence-against-women-and-girls-the-shadow-pandemic-from-un-women-executive-director-phumzile-mlambo-ngcuka?e=2c9fe72ff0" TargetMode="External"/><Relationship Id="rId5" Type="http://schemas.openxmlformats.org/officeDocument/2006/relationships/hyperlink" Target="https://www.unwomen.org/-/media/headquarters/attachments/sections/library/publications/2020/issue-brief-covid-19-and-ending-violence-against-women-and-girls-infographic-en.pdf?la=en&amp;vs=5155" TargetMode="External"/><Relationship Id="rId10" Type="http://schemas.openxmlformats.org/officeDocument/2006/relationships/hyperlink" Target="https://mailchi.mp/info/statement-violence-against-women-and-girls-the-shadow-pandemic-from-un-women-executive-director-phumzile-mlambo-ngcuka?e=2c9fe72ff0" TargetMode="External"/><Relationship Id="rId4" Type="http://schemas.openxmlformats.org/officeDocument/2006/relationships/hyperlink" Target="https://www.cgdev.org/sites/default/files/pandemics-and-vawg-april2.pdf" TargetMode="External"/><Relationship Id="rId9" Type="http://schemas.openxmlformats.org/officeDocument/2006/relationships/hyperlink" Target="https://canadianwomen.org/blog/covid-19-pandemic-gender-based-viol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02C4-F0E8-438D-AD6C-B89690FC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2020-05-03T12:09:00Z</dcterms:created>
  <dcterms:modified xsi:type="dcterms:W3CDTF">2020-05-03T12:09:00Z</dcterms:modified>
</cp:coreProperties>
</file>